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A0" w:rsidRDefault="0071236B" w:rsidP="0071236B">
      <w:pPr>
        <w:jc w:val="center"/>
        <w:rPr>
          <w:b/>
        </w:rPr>
      </w:pPr>
      <w:r w:rsidRPr="004813A0">
        <w:rPr>
          <w:b/>
        </w:rPr>
        <w:t>ÇİFT DİPLOMA PROGRAMLARINA (ORTAK PROGRAMLARA) İLİŞKİN PROT</w:t>
      </w:r>
      <w:r w:rsidR="004813A0">
        <w:rPr>
          <w:b/>
        </w:rPr>
        <w:t>OKOLLERİN HAZIRLANMASINDA</w:t>
      </w:r>
      <w:r w:rsidRPr="004813A0">
        <w:rPr>
          <w:b/>
        </w:rPr>
        <w:t xml:space="preserve"> DİKKATE ALINACAK </w:t>
      </w:r>
    </w:p>
    <w:p w:rsidR="00D94574" w:rsidRPr="004813A0" w:rsidRDefault="0071236B" w:rsidP="0071236B">
      <w:pPr>
        <w:jc w:val="center"/>
        <w:rPr>
          <w:b/>
        </w:rPr>
      </w:pPr>
      <w:r w:rsidRPr="004813A0">
        <w:rPr>
          <w:b/>
        </w:rPr>
        <w:t>UYGULAMA İLKELERİ</w:t>
      </w:r>
    </w:p>
    <w:p w:rsidR="0071236B" w:rsidRPr="0071236B" w:rsidRDefault="0071236B" w:rsidP="0071236B">
      <w:pPr>
        <w:rPr>
          <w:b/>
        </w:rPr>
      </w:pPr>
    </w:p>
    <w:p w:rsidR="0076574A" w:rsidRPr="00AF0147" w:rsidRDefault="00410D95" w:rsidP="00410D95">
      <w:pPr>
        <w:jc w:val="both"/>
        <w:rPr>
          <w:b/>
        </w:rPr>
      </w:pPr>
      <w:r w:rsidRPr="00AF0147">
        <w:rPr>
          <w:b/>
        </w:rPr>
        <w:t>Yükseköğretim Kurumlarının Yurtdışındaki Kapsama Dâhil Yükseköğretim Kurumlarıyla Ortak Eğitim ve Öğretim Programları Tesisi Hakkında Yönetmelik kapsamında yükseköğretim kurumları</w:t>
      </w:r>
      <w:r w:rsidR="00C1507A" w:rsidRPr="00AF0147">
        <w:rPr>
          <w:b/>
        </w:rPr>
        <w:t xml:space="preserve"> tarafından </w:t>
      </w:r>
      <w:r w:rsidRPr="00AF0147">
        <w:rPr>
          <w:b/>
        </w:rPr>
        <w:t>çift diploma programlarına (ortak programlara) ilişkin protokollerin hazırlanması ve</w:t>
      </w:r>
      <w:r w:rsidR="00AF0147">
        <w:rPr>
          <w:b/>
        </w:rPr>
        <w:t xml:space="preserve"> </w:t>
      </w:r>
      <w:r w:rsidR="003378B7" w:rsidRPr="00AF0147">
        <w:rPr>
          <w:b/>
        </w:rPr>
        <w:t>Çift Diploma Programlarına Başvuruları İnceleme Komisyonunca</w:t>
      </w:r>
      <w:r w:rsidR="00AF0147">
        <w:rPr>
          <w:b/>
        </w:rPr>
        <w:t xml:space="preserve"> </w:t>
      </w:r>
      <w:r w:rsidR="003378B7" w:rsidRPr="00AF0147">
        <w:rPr>
          <w:b/>
        </w:rPr>
        <w:t>bu protokollerin</w:t>
      </w:r>
      <w:r w:rsidR="00AF0147">
        <w:rPr>
          <w:b/>
        </w:rPr>
        <w:t xml:space="preserve"> </w:t>
      </w:r>
      <w:r w:rsidRPr="00AF0147">
        <w:rPr>
          <w:b/>
        </w:rPr>
        <w:t>incelenmesi</w:t>
      </w:r>
      <w:r w:rsidR="0076574A" w:rsidRPr="00AF0147">
        <w:rPr>
          <w:b/>
        </w:rPr>
        <w:t xml:space="preserve"> sürecinde dikkate alınacak </w:t>
      </w:r>
      <w:r w:rsidR="005404B3" w:rsidRPr="00AF0147">
        <w:rPr>
          <w:b/>
        </w:rPr>
        <w:t>uygulama ilkeleri</w:t>
      </w:r>
      <w:r w:rsidR="0076574A" w:rsidRPr="00AF0147">
        <w:rPr>
          <w:b/>
        </w:rPr>
        <w:t xml:space="preserve"> aşağıda belirtilmektedir. </w:t>
      </w:r>
    </w:p>
    <w:p w:rsidR="0076574A" w:rsidRDefault="0076574A" w:rsidP="0076574A">
      <w:pPr>
        <w:jc w:val="both"/>
      </w:pPr>
    </w:p>
    <w:p w:rsidR="0076574A" w:rsidRPr="00F737F8" w:rsidRDefault="0076574A" w:rsidP="002B49D0">
      <w:pPr>
        <w:pStyle w:val="ListeParagraf"/>
        <w:numPr>
          <w:ilvl w:val="0"/>
          <w:numId w:val="6"/>
        </w:numPr>
        <w:tabs>
          <w:tab w:val="left" w:pos="426"/>
        </w:tabs>
        <w:ind w:left="0" w:firstLine="0"/>
        <w:jc w:val="both"/>
      </w:pPr>
      <w:r w:rsidRPr="00F737F8">
        <w:t xml:space="preserve">Öncelikle ortak program açılmasına ilişkin protokol yapılan karşı </w:t>
      </w:r>
      <w:r w:rsidR="00FD432A" w:rsidRPr="00F737F8">
        <w:t xml:space="preserve">üniversitenin </w:t>
      </w:r>
      <w:r w:rsidRPr="00F737F8">
        <w:t xml:space="preserve">(yurt dışındaki </w:t>
      </w:r>
      <w:r w:rsidR="00FD432A" w:rsidRPr="00F737F8">
        <w:t>üniversitenin</w:t>
      </w:r>
      <w:r w:rsidRPr="00F737F8">
        <w:t>) Ülkemiz mevzuatı uyarınca tanınırlığının (</w:t>
      </w:r>
      <w:r w:rsidR="002B49D0" w:rsidRPr="00F737F8">
        <w:t>üniversite, program ve kampü</w:t>
      </w:r>
      <w:r w:rsidRPr="00F737F8">
        <w:t>s bakımından</w:t>
      </w:r>
      <w:r w:rsidR="002B49D0" w:rsidRPr="00F737F8">
        <w:t xml:space="preserve"> tanınırlığının</w:t>
      </w:r>
      <w:r w:rsidRPr="00F737F8">
        <w:t>) olması gerekmektedir.</w:t>
      </w:r>
    </w:p>
    <w:p w:rsidR="002B49D0" w:rsidRPr="00F737F8" w:rsidRDefault="002B49D0" w:rsidP="002B49D0">
      <w:pPr>
        <w:pStyle w:val="ListeParagraf"/>
        <w:tabs>
          <w:tab w:val="left" w:pos="426"/>
        </w:tabs>
        <w:ind w:left="0"/>
        <w:jc w:val="both"/>
      </w:pPr>
    </w:p>
    <w:p w:rsidR="0076574A" w:rsidRPr="00F737F8" w:rsidRDefault="0076574A" w:rsidP="002B49D0">
      <w:pPr>
        <w:pStyle w:val="ListeParagraf"/>
        <w:numPr>
          <w:ilvl w:val="0"/>
          <w:numId w:val="6"/>
        </w:numPr>
        <w:tabs>
          <w:tab w:val="left" w:pos="426"/>
        </w:tabs>
        <w:ind w:left="0" w:firstLine="0"/>
        <w:jc w:val="both"/>
      </w:pPr>
      <w:r w:rsidRPr="00F737F8">
        <w:t xml:space="preserve">Ön lisans ve lisans düzeyinde ortak program açabilmenin ön koşulu, taraf </w:t>
      </w:r>
      <w:r w:rsidR="00FD432A" w:rsidRPr="00F737F8">
        <w:t>üniversitelerin</w:t>
      </w:r>
      <w:r w:rsidRPr="00F737F8">
        <w:t xml:space="preserve"> her ikisinin de teklif edilen programdan mezun vermiş olmasıdır.  </w:t>
      </w:r>
    </w:p>
    <w:p w:rsidR="002B49D0" w:rsidRPr="00F737F8" w:rsidRDefault="002B49D0" w:rsidP="002B49D0">
      <w:pPr>
        <w:pStyle w:val="ListeParagraf"/>
      </w:pPr>
    </w:p>
    <w:p w:rsidR="0076574A" w:rsidRPr="00F737F8" w:rsidRDefault="0076574A" w:rsidP="002B49D0">
      <w:pPr>
        <w:pStyle w:val="ListeParagraf"/>
        <w:numPr>
          <w:ilvl w:val="0"/>
          <w:numId w:val="6"/>
        </w:numPr>
        <w:tabs>
          <w:tab w:val="left" w:pos="426"/>
        </w:tabs>
        <w:ind w:left="0" w:firstLine="0"/>
        <w:jc w:val="both"/>
      </w:pPr>
      <w:proofErr w:type="gramStart"/>
      <w:r w:rsidRPr="00F737F8">
        <w:t>Ortak programın kılavuzda yer alabilmesi ve öğrenc</w:t>
      </w:r>
      <w:r w:rsidR="002B49D0" w:rsidRPr="00F737F8">
        <w:t xml:space="preserve">i alımına başlanabilmesi; </w:t>
      </w:r>
      <w:r w:rsidR="00B23535" w:rsidRPr="00F737F8">
        <w:t>Yükseköğretim Kurumlarının Yurtdışındaki Kapsama Dâhil Yükseköğretim Kurumlarıyla Ortak Eğitim ve Öğretim Programları Tesisi Hakkında Yönetmelik uyarınca</w:t>
      </w:r>
      <w:r w:rsidRPr="00F737F8">
        <w:t xml:space="preserve"> ön lisans ve lisans ortak programları için, programı yür</w:t>
      </w:r>
      <w:r w:rsidR="002514AE" w:rsidRPr="00F737F8">
        <w:t xml:space="preserve">ütecek iki </w:t>
      </w:r>
      <w:r w:rsidR="00FD432A" w:rsidRPr="00F737F8">
        <w:t>üniversite</w:t>
      </w:r>
      <w:r w:rsidRPr="00F737F8">
        <w:t xml:space="preserve"> arasında uygun bir protokol yapılması, bu protokolün Yükseköğretim Kurulu Başkanlığı tarafından onaylanması ve bu onayı müteakiben taraflar arasında protokolün imzalanması</w:t>
      </w:r>
      <w:r w:rsidR="00FD432A" w:rsidRPr="00F737F8">
        <w:t xml:space="preserve"> </w:t>
      </w:r>
      <w:r w:rsidRPr="00F737F8">
        <w:t>biçimindeki süreçlerin</w:t>
      </w:r>
      <w:r w:rsidR="00FD432A" w:rsidRPr="00F737F8">
        <w:t xml:space="preserve"> </w:t>
      </w:r>
      <w:r w:rsidRPr="00F737F8">
        <w:t>sırasıyla tamamlanmasından sonra</w:t>
      </w:r>
      <w:r w:rsidR="00FD432A" w:rsidRPr="00F737F8">
        <w:t xml:space="preserve"> üniversitenin</w:t>
      </w:r>
      <w:r w:rsidRPr="00F737F8">
        <w:t xml:space="preserve"> müracaat etmesi ve müracaatın uygun görülmesiyle mümkün olabilecektir.</w:t>
      </w:r>
      <w:proofErr w:type="gramEnd"/>
    </w:p>
    <w:p w:rsidR="002B49D0" w:rsidRPr="00F737F8" w:rsidRDefault="002B49D0" w:rsidP="002B49D0">
      <w:pPr>
        <w:pStyle w:val="ListeParagraf"/>
      </w:pPr>
    </w:p>
    <w:p w:rsidR="002B49D0" w:rsidRPr="00F737F8" w:rsidRDefault="002B49D0" w:rsidP="002B49D0">
      <w:pPr>
        <w:pStyle w:val="ListeParagraf"/>
        <w:tabs>
          <w:tab w:val="left" w:pos="426"/>
        </w:tabs>
        <w:ind w:left="0"/>
        <w:jc w:val="both"/>
      </w:pPr>
      <w:r w:rsidRPr="00F737F8">
        <w:tab/>
      </w:r>
      <w:proofErr w:type="gramStart"/>
      <w:r w:rsidRPr="00F737F8">
        <w:t xml:space="preserve">Lisansüstü programların ilgili </w:t>
      </w:r>
      <w:r w:rsidR="00FD432A" w:rsidRPr="00F737F8">
        <w:t xml:space="preserve">üniversiteler </w:t>
      </w:r>
      <w:r w:rsidRPr="00F737F8">
        <w:t xml:space="preserve">bünyesinde başlatılabilmesi, iki </w:t>
      </w:r>
      <w:r w:rsidR="00FD432A" w:rsidRPr="00F737F8">
        <w:t>üniversite</w:t>
      </w:r>
      <w:r w:rsidRPr="00F737F8">
        <w:t xml:space="preserve"> arasında</w:t>
      </w:r>
      <w:r w:rsidR="00FD432A" w:rsidRPr="00F737F8">
        <w:t xml:space="preserve"> </w:t>
      </w:r>
      <w:r w:rsidR="00B23535" w:rsidRPr="00F737F8">
        <w:t xml:space="preserve">anılan Yönetmeliğe ve </w:t>
      </w:r>
      <w:r w:rsidRPr="00F737F8">
        <w:t>Lisansüstü Eğ</w:t>
      </w:r>
      <w:r w:rsidR="00B23535" w:rsidRPr="00F737F8">
        <w:t>itim ve Öğretim Yönetmeliğine uygun</w:t>
      </w:r>
      <w:r w:rsidRPr="00F737F8">
        <w:t xml:space="preserve"> bir protokol yapılması, bu protokolün Yükseköğretim Kurulu Başkanlığı tarafından onaylanması ve bu onayı müteakiben taraflar arasında protokolün imzalanması biçimdeki süreçlerin sırasıyla tamamlanmasından sonra </w:t>
      </w:r>
      <w:r w:rsidR="00FD432A" w:rsidRPr="00F737F8">
        <w:t>üniversitenin</w:t>
      </w:r>
      <w:r w:rsidRPr="00F737F8">
        <w:t xml:space="preserve"> müracaat etmesi ve müracaatın uygun görülmesiyle mümkün olabilecektir.</w:t>
      </w:r>
      <w:proofErr w:type="gramEnd"/>
    </w:p>
    <w:p w:rsidR="002B49D0" w:rsidRPr="00F737F8" w:rsidRDefault="002B49D0" w:rsidP="00B23535"/>
    <w:p w:rsidR="0076574A" w:rsidRPr="00F737F8" w:rsidRDefault="0076574A" w:rsidP="002B49D0">
      <w:pPr>
        <w:pStyle w:val="ListeParagraf"/>
        <w:numPr>
          <w:ilvl w:val="0"/>
          <w:numId w:val="6"/>
        </w:numPr>
        <w:tabs>
          <w:tab w:val="left" w:pos="426"/>
        </w:tabs>
        <w:ind w:left="0" w:firstLine="0"/>
        <w:jc w:val="both"/>
      </w:pPr>
      <w:r w:rsidRPr="00F737F8">
        <w:t>Her bir program ve düzey (ön lisans/lisans/tezli</w:t>
      </w:r>
      <w:r w:rsidR="00FD432A" w:rsidRPr="00F737F8">
        <w:t xml:space="preserve"> </w:t>
      </w:r>
      <w:r w:rsidRPr="00F737F8">
        <w:t>yüksek lisans/tezsiz</w:t>
      </w:r>
      <w:r w:rsidR="00FD432A" w:rsidRPr="00F737F8">
        <w:t xml:space="preserve"> </w:t>
      </w:r>
      <w:r w:rsidRPr="00F737F8">
        <w:t xml:space="preserve">yüksek lisans/doktora) için ayrı ayrı protokoller yapılması gerekmektedir. </w:t>
      </w:r>
    </w:p>
    <w:p w:rsidR="002B49D0" w:rsidRPr="00F737F8" w:rsidRDefault="002B49D0" w:rsidP="002B49D0">
      <w:pPr>
        <w:pStyle w:val="ListeParagraf"/>
        <w:tabs>
          <w:tab w:val="left" w:pos="426"/>
        </w:tabs>
        <w:ind w:left="0"/>
        <w:jc w:val="both"/>
      </w:pPr>
    </w:p>
    <w:p w:rsidR="0076574A" w:rsidRPr="00F737F8" w:rsidRDefault="0076574A" w:rsidP="002B49D0">
      <w:pPr>
        <w:pStyle w:val="ListeParagraf"/>
        <w:numPr>
          <w:ilvl w:val="0"/>
          <w:numId w:val="6"/>
        </w:numPr>
        <w:tabs>
          <w:tab w:val="left" w:pos="426"/>
        </w:tabs>
        <w:ind w:left="0" w:firstLine="0"/>
        <w:jc w:val="both"/>
      </w:pPr>
      <w:r w:rsidRPr="00F737F8">
        <w:t xml:space="preserve">Protokolün başlığının taraf </w:t>
      </w:r>
      <w:r w:rsidR="00FD432A" w:rsidRPr="00F737F8">
        <w:t>üniversiteleri</w:t>
      </w:r>
      <w:r w:rsidRPr="00F737F8">
        <w:t xml:space="preserve">, programın adı ile düzeyini kapsayacak şekilde düzenlenmesi, protokol metni içerisinde </w:t>
      </w:r>
      <w:r w:rsidR="002B49D0" w:rsidRPr="00F737F8">
        <w:t>anılan</w:t>
      </w:r>
      <w:r w:rsidRPr="00F737F8">
        <w:t xml:space="preserve"> Yönetmelik hükümlerine uygun olarak protokolün amacı, kapsamı ve dayanağı mevzuat hükümlerinin </w:t>
      </w:r>
      <w:proofErr w:type="gramStart"/>
      <w:r w:rsidRPr="00F737F8">
        <w:t>(</w:t>
      </w:r>
      <w:proofErr w:type="gramEnd"/>
      <w:r w:rsidRPr="00F737F8">
        <w:t xml:space="preserve">2547 sayılı Yükseköğretim Kanunu, Yükseköğretim Kurumlarının Yurtdışındaki Kapsama Dâhil Yükseköğretim Kurumlarıyla Ortak Eğitim ve Öğretim Programları Tesisi Hakkında Yönetmelik ve yüksek lisans ve doktora düzeyinde </w:t>
      </w:r>
      <w:proofErr w:type="gramStart"/>
      <w:r w:rsidRPr="00F737F8">
        <w:t>açılacak</w:t>
      </w:r>
      <w:proofErr w:type="gramEnd"/>
      <w:r w:rsidRPr="00F737F8">
        <w:t xml:space="preserve"> programlara ilişkin protokollerde belirtilmek üzere Lisansüstü Eğitim ve Öğretim Yönetmeliği</w:t>
      </w:r>
      <w:r w:rsidR="00FD432A" w:rsidRPr="00F737F8">
        <w:t xml:space="preserve"> </w:t>
      </w:r>
      <w:r w:rsidR="002B49D0" w:rsidRPr="00F737F8">
        <w:t>ile</w:t>
      </w:r>
      <w:r w:rsidRPr="00F737F8">
        <w:t xml:space="preserve"> yurt dışınd</w:t>
      </w:r>
      <w:r w:rsidR="00556356" w:rsidRPr="00F737F8">
        <w:t>aki</w:t>
      </w:r>
      <w:r w:rsidR="00FD432A" w:rsidRPr="00F737F8">
        <w:t xml:space="preserve"> </w:t>
      </w:r>
      <w:r w:rsidR="00556356" w:rsidRPr="00F737F8">
        <w:t>ülkenin ilgili mevzuatlarının</w:t>
      </w:r>
      <w:r w:rsidRPr="00F737F8">
        <w:t>) belirtilmesi, protokol başlığında ve metnin içerisinde “protokol” ifadesinin kullanılması</w:t>
      </w:r>
      <w:r w:rsidR="00496A02" w:rsidRPr="00F737F8">
        <w:t xml:space="preserve"> </w:t>
      </w:r>
      <w:r w:rsidRPr="00F737F8">
        <w:t>(anlaşma, mutabakat, işbirliği gibi ifadelerin kullanılmaması) gerekmektedir. Ayrıca protokol içerisinde geçen terim ve kavramların tanımlarına ilişkin düzenleme yapılmasında fayda bulunmaktadır.</w:t>
      </w:r>
    </w:p>
    <w:p w:rsidR="00556356" w:rsidRPr="00F737F8" w:rsidRDefault="00556356" w:rsidP="00556356">
      <w:pPr>
        <w:pStyle w:val="ListeParagraf"/>
      </w:pPr>
    </w:p>
    <w:p w:rsidR="0076574A" w:rsidRPr="00F737F8" w:rsidRDefault="0076574A" w:rsidP="00556356">
      <w:pPr>
        <w:pStyle w:val="ListeParagraf"/>
        <w:numPr>
          <w:ilvl w:val="0"/>
          <w:numId w:val="6"/>
        </w:numPr>
        <w:tabs>
          <w:tab w:val="left" w:pos="426"/>
        </w:tabs>
        <w:ind w:left="0" w:firstLine="0"/>
        <w:jc w:val="both"/>
      </w:pPr>
      <w:r w:rsidRPr="00F737F8">
        <w:t>Protokol onaylandıktan ve taraflarca imzalandıktan sonra açılacak olan program, hâlihazırdaki programlardan bağımsız, yeni bir program olacağından</w:t>
      </w:r>
      <w:r w:rsidR="00183C24" w:rsidRPr="00F737F8">
        <w:t>, protokolde</w:t>
      </w:r>
      <w:r w:rsidRPr="00F737F8">
        <w:t xml:space="preserve"> programa kayıt olacak öğrencilerin başka bir programda kayıtlı </w:t>
      </w:r>
      <w:r w:rsidR="00B23535" w:rsidRPr="00F737F8">
        <w:t>olma</w:t>
      </w:r>
      <w:r w:rsidR="004473B8" w:rsidRPr="00F737F8">
        <w:t>sı</w:t>
      </w:r>
      <w:r w:rsidR="00B23535" w:rsidRPr="00F737F8">
        <w:t xml:space="preserve"> şar</w:t>
      </w:r>
      <w:bookmarkStart w:id="0" w:name="_GoBack"/>
      <w:bookmarkEnd w:id="0"/>
      <w:r w:rsidR="00B23535" w:rsidRPr="00F737F8">
        <w:t>tı</w:t>
      </w:r>
      <w:r w:rsidR="00722357" w:rsidRPr="00F737F8">
        <w:t xml:space="preserve"> getirilemez</w:t>
      </w:r>
      <w:r w:rsidRPr="00F737F8">
        <w:t xml:space="preserve">. Bu kapsamda, protokol ile açılacak </w:t>
      </w:r>
      <w:r w:rsidRPr="00F737F8">
        <w:lastRenderedPageBreak/>
        <w:t>ortak programa ilişkin öğrenci kabul koşularının Türk ve yabancı uyruklu öğrenciler açısından</w:t>
      </w:r>
      <w:r w:rsidR="00496A02" w:rsidRPr="00F737F8">
        <w:t xml:space="preserve"> </w:t>
      </w:r>
      <w:r w:rsidRPr="00F737F8">
        <w:t xml:space="preserve">ayrı ayrı düzenlenmek suretiyle ve ilgili Yönetmeliğin 7 </w:t>
      </w:r>
      <w:proofErr w:type="spellStart"/>
      <w:r w:rsidRPr="00F737F8">
        <w:t>nci</w:t>
      </w:r>
      <w:proofErr w:type="spellEnd"/>
      <w:r w:rsidRPr="00F737F8">
        <w:t xml:space="preserve"> maddesine uygun olarak</w:t>
      </w:r>
      <w:r w:rsidR="00496A02" w:rsidRPr="00F737F8">
        <w:t xml:space="preserve"> </w:t>
      </w:r>
      <w:r w:rsidRPr="00F737F8">
        <w:t>protokolde hükme bağlanması gerekmektedir.</w:t>
      </w:r>
    </w:p>
    <w:p w:rsidR="00A24FEF" w:rsidRPr="00F737F8" w:rsidRDefault="00A24FEF" w:rsidP="00A24FEF">
      <w:pPr>
        <w:pStyle w:val="ListeParagraf"/>
      </w:pPr>
    </w:p>
    <w:p w:rsidR="0076574A" w:rsidRPr="00F737F8" w:rsidRDefault="0076574A" w:rsidP="00A24FEF">
      <w:pPr>
        <w:pStyle w:val="ListeParagraf"/>
        <w:numPr>
          <w:ilvl w:val="0"/>
          <w:numId w:val="6"/>
        </w:numPr>
        <w:tabs>
          <w:tab w:val="left" w:pos="426"/>
        </w:tabs>
        <w:ind w:left="0" w:firstLine="0"/>
        <w:jc w:val="both"/>
      </w:pPr>
      <w:r w:rsidRPr="00F737F8">
        <w:t>Ortak pr</w:t>
      </w:r>
      <w:r w:rsidR="00496A02" w:rsidRPr="00F737F8">
        <w:t xml:space="preserve">ogramın “eğitim-öğretim </w:t>
      </w:r>
      <w:proofErr w:type="spellStart"/>
      <w:r w:rsidR="00496A02" w:rsidRPr="00F737F8">
        <w:t>ücreti”</w:t>
      </w:r>
      <w:r w:rsidRPr="00F737F8">
        <w:t>nin</w:t>
      </w:r>
      <w:proofErr w:type="spellEnd"/>
      <w:r w:rsidRPr="00F737F8">
        <w:t xml:space="preserve"> ve bu ücretin “ödeme </w:t>
      </w:r>
      <w:proofErr w:type="spellStart"/>
      <w:r w:rsidRPr="00F737F8">
        <w:t>usulü”nün</w:t>
      </w:r>
      <w:proofErr w:type="spellEnd"/>
      <w:r w:rsidRPr="00F737F8">
        <w:t xml:space="preserve"> ilgili Yönetmeliğin 8 inci ve 9 uncu maddelerine uygun olarak protokolde düzenlenmesi, ayrıca söz konusu öğrenim ücretlerinin kullanımının ise anılan Yönetmeliğin 10 uncu maddesine uygun olması gerekmektedir.</w:t>
      </w:r>
    </w:p>
    <w:p w:rsidR="00A24FEF" w:rsidRPr="00F737F8" w:rsidRDefault="00A24FEF" w:rsidP="00A24FEF">
      <w:pPr>
        <w:pStyle w:val="ListeParagraf"/>
      </w:pPr>
    </w:p>
    <w:p w:rsidR="00A24FEF" w:rsidRPr="00F737F8" w:rsidRDefault="0076574A" w:rsidP="00950E59">
      <w:pPr>
        <w:pStyle w:val="ListeParagraf"/>
        <w:numPr>
          <w:ilvl w:val="0"/>
          <w:numId w:val="6"/>
        </w:numPr>
        <w:tabs>
          <w:tab w:val="left" w:pos="426"/>
        </w:tabs>
        <w:ind w:left="0" w:firstLine="0"/>
        <w:jc w:val="both"/>
      </w:pPr>
      <w:r w:rsidRPr="00F737F8">
        <w:t xml:space="preserve">Anılan Yönetmeliğin 12 </w:t>
      </w:r>
      <w:proofErr w:type="spellStart"/>
      <w:r w:rsidRPr="00F737F8">
        <w:t>nci</w:t>
      </w:r>
      <w:proofErr w:type="spellEnd"/>
      <w:r w:rsidRPr="00F737F8">
        <w:t xml:space="preserve"> maddesi uyarınca, </w:t>
      </w:r>
    </w:p>
    <w:p w:rsidR="00A24FEF" w:rsidRPr="00F737F8" w:rsidRDefault="00635CA7" w:rsidP="00A24FEF">
      <w:pPr>
        <w:pStyle w:val="ListeParagraf"/>
        <w:numPr>
          <w:ilvl w:val="0"/>
          <w:numId w:val="7"/>
        </w:numPr>
        <w:ind w:left="0" w:firstLine="426"/>
        <w:jc w:val="both"/>
      </w:pPr>
      <w:r w:rsidRPr="00F737F8">
        <w:t>Ön lisans</w:t>
      </w:r>
      <w:r w:rsidR="00A24FEF" w:rsidRPr="00F737F8">
        <w:t xml:space="preserve">, lisans, yüksek lisans ve doktora ortak programlarının süreleri, Ülkemizdeki </w:t>
      </w:r>
      <w:r w:rsidR="006963DC" w:rsidRPr="00F737F8">
        <w:t>üniversitelerin</w:t>
      </w:r>
      <w:r w:rsidR="00496A02" w:rsidRPr="00F737F8">
        <w:t xml:space="preserve"> </w:t>
      </w:r>
      <w:r w:rsidR="00A24FEF" w:rsidRPr="00F737F8">
        <w:t xml:space="preserve">benzer programlarının sürelerinden daha az olamaz. Bu itibarla protokollerde ortak programın süresinin Ülkemizdeki </w:t>
      </w:r>
      <w:r w:rsidR="006963DC" w:rsidRPr="00F737F8">
        <w:t>üniversitelerin</w:t>
      </w:r>
      <w:r w:rsidR="00496A02" w:rsidRPr="00F737F8">
        <w:t xml:space="preserve"> </w:t>
      </w:r>
      <w:r w:rsidR="00A24FEF" w:rsidRPr="00F737F8">
        <w:t>benzer programlarının sürelerinden daha az düzenlenmemesi gerekmektedir.</w:t>
      </w:r>
    </w:p>
    <w:p w:rsidR="00A24FEF" w:rsidRPr="00F737F8" w:rsidRDefault="00A24FEF" w:rsidP="00A24FEF">
      <w:pPr>
        <w:pStyle w:val="ListeParagraf"/>
        <w:numPr>
          <w:ilvl w:val="0"/>
          <w:numId w:val="7"/>
        </w:numPr>
        <w:ind w:left="0" w:firstLine="426"/>
        <w:jc w:val="both"/>
      </w:pPr>
      <w:r w:rsidRPr="00F737F8">
        <w:t xml:space="preserve">Ortak programın ilgili </w:t>
      </w:r>
      <w:r w:rsidR="00496A02" w:rsidRPr="00F737F8">
        <w:t>üniversitelerde</w:t>
      </w:r>
      <w:r w:rsidR="00A30CCE" w:rsidRPr="00F737F8">
        <w:t xml:space="preserve"> </w:t>
      </w:r>
      <w:r w:rsidRPr="00F737F8">
        <w:t xml:space="preserve">geçirilecek asgari süreleri (hangi </w:t>
      </w:r>
      <w:r w:rsidR="00496A02" w:rsidRPr="00F737F8">
        <w:t>üniversitede</w:t>
      </w:r>
      <w:r w:rsidRPr="00F737F8">
        <w:t xml:space="preserve"> hangi dönemlerin geçirileceği de belirtilmek suretiyle), bu sürelerin geçirileceği dönemler ve toplam süresinin protokolde ayrıntılı olarak yer alması gerekmektedir. Bu kapsamda, ortak programların</w:t>
      </w:r>
      <w:r w:rsidR="00496A02" w:rsidRPr="00F737F8">
        <w:t xml:space="preserve"> </w:t>
      </w:r>
      <w:r w:rsidRPr="00F737F8">
        <w:t xml:space="preserve">eğitim sürelerinin yarısının Türkiye’deki </w:t>
      </w:r>
      <w:r w:rsidR="006963DC" w:rsidRPr="00F737F8">
        <w:t>üniversitede</w:t>
      </w:r>
      <w:r w:rsidRPr="00F737F8">
        <w:t xml:space="preserve">, diğer yarısının yurtdışındaki </w:t>
      </w:r>
      <w:r w:rsidR="006963DC" w:rsidRPr="00F737F8">
        <w:t>üniversitede</w:t>
      </w:r>
      <w:r w:rsidRPr="00F737F8">
        <w:t xml:space="preserve"> geçirilecek şekilde düzenleme yapılması uygun bulunmaktadır. </w:t>
      </w:r>
    </w:p>
    <w:p w:rsidR="00A24FEF" w:rsidRPr="00F737F8" w:rsidRDefault="00A24FEF" w:rsidP="00950E59"/>
    <w:p w:rsidR="0076574A" w:rsidRPr="00F737F8" w:rsidRDefault="00950E59" w:rsidP="00950E59">
      <w:pPr>
        <w:pStyle w:val="ListeParagraf"/>
        <w:numPr>
          <w:ilvl w:val="0"/>
          <w:numId w:val="6"/>
        </w:numPr>
        <w:tabs>
          <w:tab w:val="left" w:pos="426"/>
        </w:tabs>
        <w:ind w:left="0" w:firstLine="0"/>
        <w:jc w:val="both"/>
      </w:pPr>
      <w:proofErr w:type="gramStart"/>
      <w:r w:rsidRPr="00F737F8">
        <w:t>Protokol</w:t>
      </w:r>
      <w:r w:rsidR="0076574A" w:rsidRPr="00F737F8">
        <w:t>de ortak program dilinin (İngilizce, Almanca, Fransızca veya Yükseköğretim Kurulunca onaylanan bir dilin</w:t>
      </w:r>
      <w:r w:rsidR="0076574A" w:rsidRPr="00F737F8">
        <w:rPr>
          <w:color w:val="7030A0"/>
        </w:rPr>
        <w:t xml:space="preserve">) </w:t>
      </w:r>
      <w:r w:rsidRPr="00F737F8">
        <w:t>belirtilmesinin yanı</w:t>
      </w:r>
      <w:r w:rsidR="0076574A" w:rsidRPr="00F737F8">
        <w:t xml:space="preserve"> sıra,  ortak programa kabul edilecek öğrencilerin programa başlayabilmeleri için aranacak yabancı dil düzeyini ölçen bir uluslararası sınavın veya ilgili üniversitelerin yapacağı yabancı dil sınavının ve bu sınavlardan alın</w:t>
      </w:r>
      <w:r w:rsidR="00A30CCE" w:rsidRPr="00F737F8">
        <w:t>ması gereken puanların protokol</w:t>
      </w:r>
      <w:r w:rsidR="0076574A" w:rsidRPr="00F737F8">
        <w:t xml:space="preserve">de açıkça hükme bağlanması gerekmektedir.  </w:t>
      </w:r>
      <w:proofErr w:type="gramEnd"/>
      <w:r w:rsidR="0076574A" w:rsidRPr="00F737F8">
        <w:t>Bu kapsamda, yabancı dil bilgisi yetersiz olan ön lisans/lisans</w:t>
      </w:r>
      <w:r w:rsidR="00496A02" w:rsidRPr="00F737F8">
        <w:t xml:space="preserve"> </w:t>
      </w:r>
      <w:r w:rsidR="0076574A" w:rsidRPr="00F737F8">
        <w:t>öğrenciler</w:t>
      </w:r>
      <w:r w:rsidRPr="00F737F8">
        <w:t>i</w:t>
      </w:r>
      <w:r w:rsidR="00496A02" w:rsidRPr="00F737F8">
        <w:t xml:space="preserve"> </w:t>
      </w:r>
      <w:r w:rsidR="0076574A" w:rsidRPr="00F737F8">
        <w:t xml:space="preserve">için azami iki yıl süreli yoğun dil eğitimine ilişkin düzenlemeler ile azami sürenin sonunda yabancı dil koşulunu sağlayamayan öğrencilere yönelik düzenlemelerin </w:t>
      </w:r>
      <w:r w:rsidRPr="00F737F8">
        <w:t>anılan</w:t>
      </w:r>
      <w:r w:rsidR="0076574A" w:rsidRPr="00F737F8">
        <w:t xml:space="preserve"> Yönetmeliğin 13 üncü maddesi esa</w:t>
      </w:r>
      <w:r w:rsidRPr="00F737F8">
        <w:t>slarına uygun olarak protokol</w:t>
      </w:r>
      <w:r w:rsidR="0076574A" w:rsidRPr="00F737F8">
        <w:t>de yer alması gerekmektedir.</w:t>
      </w:r>
      <w:r w:rsidR="00496A02" w:rsidRPr="00F737F8">
        <w:t xml:space="preserve"> </w:t>
      </w:r>
      <w:r w:rsidR="0076574A" w:rsidRPr="00F737F8">
        <w:t xml:space="preserve">Lisansüstü programlarda yabancı dil bilgisi yetersiz olan öğrencilere ilişkin hükümler Lisansüstü Eğitim ve Öğretim </w:t>
      </w:r>
      <w:r w:rsidRPr="00F737F8">
        <w:t xml:space="preserve">Yönetmeliğine </w:t>
      </w:r>
      <w:r w:rsidR="0076574A" w:rsidRPr="00F737F8">
        <w:t>uygun olarak düzenlenir.</w:t>
      </w:r>
    </w:p>
    <w:p w:rsidR="00950E59" w:rsidRPr="00F737F8" w:rsidRDefault="00950E59" w:rsidP="00950E59">
      <w:pPr>
        <w:pStyle w:val="ListeParagraf"/>
        <w:tabs>
          <w:tab w:val="left" w:pos="426"/>
        </w:tabs>
        <w:ind w:left="0"/>
        <w:jc w:val="both"/>
      </w:pPr>
    </w:p>
    <w:p w:rsidR="0076574A" w:rsidRPr="00F737F8" w:rsidRDefault="0076574A" w:rsidP="00950E59">
      <w:pPr>
        <w:pStyle w:val="ListeParagraf"/>
        <w:numPr>
          <w:ilvl w:val="0"/>
          <w:numId w:val="6"/>
        </w:numPr>
        <w:tabs>
          <w:tab w:val="left" w:pos="426"/>
        </w:tabs>
        <w:ind w:left="0" w:firstLine="0"/>
        <w:jc w:val="both"/>
      </w:pPr>
      <w:r w:rsidRPr="00F737F8">
        <w:t>Anılan Yönetmeliğin 15 inci maddesinde “akademik başarısızlık” halinde uygulanacak esasl</w:t>
      </w:r>
      <w:r w:rsidR="00950E59" w:rsidRPr="00F737F8">
        <w:t>ar düzenlenmiş olup, protokol</w:t>
      </w:r>
      <w:r w:rsidRPr="00F737F8">
        <w:t>de “akademik başa</w:t>
      </w:r>
      <w:r w:rsidR="00722357" w:rsidRPr="00F737F8">
        <w:t xml:space="preserve">rısızlık” ile ilgili </w:t>
      </w:r>
      <w:r w:rsidRPr="00F737F8">
        <w:t>hususların söz konusu madde esaslarına uygun olarak düzenlenmesi gerekmektedir. Ayrıca, yüksek lisans ve doktora p</w:t>
      </w:r>
      <w:r w:rsidR="00A30CCE" w:rsidRPr="00F737F8">
        <w:t>rogramlarına ilişkin protokol</w:t>
      </w:r>
      <w:r w:rsidR="00C90C81" w:rsidRPr="00F737F8">
        <w:t>ler</w:t>
      </w:r>
      <w:r w:rsidRPr="00F737F8">
        <w:t xml:space="preserve">de bu programların tabi olduğu mevzuat (Lisansüstü Eğitim ve Öğretim Yönetmeliği ile ilgili </w:t>
      </w:r>
      <w:r w:rsidR="00496A02" w:rsidRPr="00F737F8">
        <w:t>üniversitenin</w:t>
      </w:r>
      <w:r w:rsidRPr="00F737F8">
        <w:t xml:space="preserve"> Lisansüstü Eğitim </w:t>
      </w:r>
      <w:r w:rsidR="00950E59" w:rsidRPr="00F737F8">
        <w:t>ve Öğretim Yönetmeliği ve</w:t>
      </w:r>
      <w:r w:rsidRPr="00F737F8">
        <w:t xml:space="preserve"> diğer mevzuat) hükümleri de dikkate alınmak suretiyle düzenleme yapılması gerekmektedir. </w:t>
      </w:r>
    </w:p>
    <w:p w:rsidR="00950E59" w:rsidRPr="00F737F8" w:rsidRDefault="00950E59" w:rsidP="00950E59">
      <w:pPr>
        <w:pStyle w:val="ListeParagraf"/>
      </w:pPr>
    </w:p>
    <w:p w:rsidR="0076574A" w:rsidRPr="00F737F8" w:rsidRDefault="0076574A" w:rsidP="00950E59">
      <w:pPr>
        <w:pStyle w:val="ListeParagraf"/>
        <w:numPr>
          <w:ilvl w:val="0"/>
          <w:numId w:val="6"/>
        </w:numPr>
        <w:tabs>
          <w:tab w:val="left" w:pos="426"/>
        </w:tabs>
        <w:ind w:left="0" w:firstLine="0"/>
        <w:jc w:val="both"/>
      </w:pPr>
      <w:proofErr w:type="gramStart"/>
      <w:r w:rsidRPr="00F737F8">
        <w:t xml:space="preserve">Anılan Yönetmeliğin 16 </w:t>
      </w:r>
      <w:proofErr w:type="spellStart"/>
      <w:r w:rsidRPr="00F737F8">
        <w:t>ncı</w:t>
      </w:r>
      <w:proofErr w:type="spellEnd"/>
      <w:r w:rsidRPr="00F737F8">
        <w:t xml:space="preserve"> maddesi gereğince protokolde, her iki kurumun akademik gereklerini başarı ile yerine getiren ortak program öğrencisine nasıl bir diploma verileceğinin (her bir </w:t>
      </w:r>
      <w:r w:rsidR="00496A02" w:rsidRPr="00F737F8">
        <w:t>üniversiteden</w:t>
      </w:r>
      <w:r w:rsidRPr="00F737F8">
        <w:t xml:space="preserve"> bir tane olmak üzere iki ayrı diploma veya her iki </w:t>
      </w:r>
      <w:r w:rsidR="00496A02" w:rsidRPr="00F737F8">
        <w:t>üniversitenin</w:t>
      </w:r>
      <w:r w:rsidRPr="00F737F8">
        <w:t xml:space="preserve"> hazırladığı tek bir diplomadan hangisinin verileceğinin) ve bu diplomalarda yer alacak ibarelerin açıkça belirtilmesi, ayrıca ortak programın diploma örneği/örneklerinin de protokole eklenmesi gerekmektedir. </w:t>
      </w:r>
      <w:proofErr w:type="gramEnd"/>
      <w:r w:rsidRPr="00F737F8">
        <w:t>Öğrenciler uluslararası ortak programın her iki kurumdaki akademik gereklerini yerine getirmeden diplomalardan her hangi birini almaya hak kazanamazlar.</w:t>
      </w:r>
    </w:p>
    <w:p w:rsidR="00D863D0" w:rsidRPr="00F737F8" w:rsidRDefault="00D863D0" w:rsidP="00D863D0">
      <w:pPr>
        <w:pStyle w:val="ListeParagraf"/>
      </w:pPr>
    </w:p>
    <w:p w:rsidR="0076574A" w:rsidRPr="00F737F8" w:rsidRDefault="0076574A" w:rsidP="00D863D0">
      <w:pPr>
        <w:pStyle w:val="ListeParagraf"/>
        <w:numPr>
          <w:ilvl w:val="0"/>
          <w:numId w:val="6"/>
        </w:numPr>
        <w:tabs>
          <w:tab w:val="left" w:pos="426"/>
        </w:tabs>
        <w:ind w:left="0" w:firstLine="0"/>
        <w:jc w:val="both"/>
      </w:pPr>
      <w:r w:rsidRPr="00F737F8">
        <w:t xml:space="preserve">Anılan Yönetmeliğin 17 </w:t>
      </w:r>
      <w:proofErr w:type="spellStart"/>
      <w:r w:rsidRPr="00F737F8">
        <w:t>nci</w:t>
      </w:r>
      <w:proofErr w:type="spellEnd"/>
      <w:r w:rsidRPr="00F737F8">
        <w:t xml:space="preserve"> maddesi uyarınca, ortak programın müfredatı; müfredatı oluşturan ders, laboratuvar, uygulama, staj ve tez gibi etkinliklerin tanımları ve kredileri ile müfredatın programı yürüten kuruluşlar arasındaki bölüşümünün protokolde düzenlenmesi gerekmektedir. </w:t>
      </w:r>
      <w:r w:rsidRPr="00F737F8">
        <w:lastRenderedPageBreak/>
        <w:t>Ortak programın müfredatı protokol ekinde yer veril</w:t>
      </w:r>
      <w:r w:rsidR="00646406" w:rsidRPr="00F737F8">
        <w:t>mek suretiyle düzenlense bile</w:t>
      </w:r>
      <w:r w:rsidRPr="00F737F8">
        <w:t xml:space="preserve">, müfredatın ekte yer aldığına ilişkin bir ifade metin içinde açıkça belirtilmelidir. Ayrıca Türkiye Yükseköğretim Yeterlilikler Çerçevesine uygun olarak her bir düzey için gereken AKTS toplamı dikkate alınarak, her ders için ve toplam olarak </w:t>
      </w:r>
      <w:proofErr w:type="spellStart"/>
      <w:r w:rsidRPr="00F737F8">
        <w:t>AKTS’lerin</w:t>
      </w:r>
      <w:proofErr w:type="spellEnd"/>
      <w:r w:rsidRPr="00F737F8">
        <w:t xml:space="preserve"> müfredat içinde belirtilmesi gerekmektedir. (Asgari olarak; ön lisansta toplam 120, lisansta toplam 240, yüksek lisansta tezli ise 120 tezsiz ise 90, doktorada toplam 240 AKTS olmak üzere)</w:t>
      </w:r>
    </w:p>
    <w:p w:rsidR="00D863D0" w:rsidRPr="00F737F8" w:rsidRDefault="00D863D0" w:rsidP="00D863D0">
      <w:pPr>
        <w:pStyle w:val="ListeParagraf"/>
      </w:pPr>
    </w:p>
    <w:p w:rsidR="0076574A" w:rsidRPr="00F737F8" w:rsidRDefault="0076574A" w:rsidP="00D863D0">
      <w:pPr>
        <w:pStyle w:val="ListeParagraf"/>
        <w:numPr>
          <w:ilvl w:val="0"/>
          <w:numId w:val="6"/>
        </w:numPr>
        <w:tabs>
          <w:tab w:val="left" w:pos="426"/>
        </w:tabs>
        <w:ind w:left="0" w:firstLine="0"/>
        <w:jc w:val="both"/>
      </w:pPr>
      <w:proofErr w:type="gramStart"/>
      <w:r w:rsidRPr="00F737F8">
        <w:t>Anılan Yönetmeliğin 18 inci maddesi uyarınca, protokolde ortak programı yürüten tarafların kendi programlarında uyguladıkları not sistemleri ve başarı koşullarının ayrı ayrı tanımlanması, taraf kurumların birinde başarısız olunabilecek derslerin/diğer etkinliklerin nasıl ve taraflardan hangisinde telafi edileceğinin ve ortak programda genel not ortalamasının ne şekilde hesaplanacağının esas ve usullerinin belirtilmesi gerekmektedir.</w:t>
      </w:r>
      <w:proofErr w:type="gramEnd"/>
    </w:p>
    <w:p w:rsidR="00D863D0" w:rsidRPr="00F737F8" w:rsidRDefault="00D863D0" w:rsidP="00D863D0">
      <w:pPr>
        <w:pStyle w:val="ListeParagraf"/>
      </w:pPr>
    </w:p>
    <w:p w:rsidR="0076574A" w:rsidRPr="00F737F8" w:rsidRDefault="0076574A" w:rsidP="00D863D0">
      <w:pPr>
        <w:pStyle w:val="ListeParagraf"/>
        <w:numPr>
          <w:ilvl w:val="0"/>
          <w:numId w:val="6"/>
        </w:numPr>
        <w:tabs>
          <w:tab w:val="left" w:pos="426"/>
        </w:tabs>
        <w:ind w:left="0" w:firstLine="0"/>
        <w:jc w:val="both"/>
      </w:pPr>
      <w:r w:rsidRPr="00F737F8">
        <w:t xml:space="preserve">Ortak programın düzeyi dikkate alınarak anılan </w:t>
      </w:r>
      <w:r w:rsidR="005C5B65" w:rsidRPr="00F737F8">
        <w:t xml:space="preserve">Yönetmeliğin </w:t>
      </w:r>
      <w:r w:rsidRPr="00F737F8">
        <w:t xml:space="preserve">19 uncu maddesi çerçevesinde ortak programın azami süresinin protokolde belirtilmesi gerekmektedir. </w:t>
      </w:r>
    </w:p>
    <w:p w:rsidR="003253E8" w:rsidRPr="00F737F8" w:rsidRDefault="003253E8" w:rsidP="003253E8">
      <w:pPr>
        <w:pStyle w:val="ListeParagraf"/>
      </w:pPr>
    </w:p>
    <w:p w:rsidR="0076574A" w:rsidRPr="00F737F8" w:rsidRDefault="0076574A" w:rsidP="003253E8">
      <w:pPr>
        <w:pStyle w:val="ListeParagraf"/>
        <w:numPr>
          <w:ilvl w:val="0"/>
          <w:numId w:val="6"/>
        </w:numPr>
        <w:tabs>
          <w:tab w:val="left" w:pos="426"/>
        </w:tabs>
        <w:ind w:left="0" w:firstLine="0"/>
        <w:jc w:val="both"/>
      </w:pPr>
      <w:r w:rsidRPr="00F737F8">
        <w:t xml:space="preserve">Ortak programa ilişkin olarak öğrencilerin tabi olacağı “izinler”, “disiplin” ve “yatay geçiş” konuları protokolde yer almalı ve bu hususlar anılan yönetmeliğin sırasıyla 20, 21 ve 22 </w:t>
      </w:r>
      <w:proofErr w:type="spellStart"/>
      <w:r w:rsidRPr="00F737F8">
        <w:t>nci</w:t>
      </w:r>
      <w:proofErr w:type="spellEnd"/>
      <w:r w:rsidRPr="00F737F8">
        <w:t xml:space="preserve"> maddeleri çerçevesinde düzenlenmelidir.</w:t>
      </w:r>
    </w:p>
    <w:p w:rsidR="003253E8" w:rsidRPr="00F737F8" w:rsidRDefault="003253E8" w:rsidP="003253E8">
      <w:pPr>
        <w:pStyle w:val="ListeParagraf"/>
      </w:pPr>
    </w:p>
    <w:p w:rsidR="0076574A" w:rsidRPr="00F737F8" w:rsidRDefault="0076574A" w:rsidP="003253E8">
      <w:pPr>
        <w:pStyle w:val="ListeParagraf"/>
        <w:numPr>
          <w:ilvl w:val="0"/>
          <w:numId w:val="6"/>
        </w:numPr>
        <w:tabs>
          <w:tab w:val="left" w:pos="426"/>
        </w:tabs>
        <w:ind w:left="0" w:firstLine="0"/>
        <w:jc w:val="both"/>
      </w:pPr>
      <w:r w:rsidRPr="00F737F8">
        <w:t xml:space="preserve">Protokolde yapılacak değişikliklerin Yükseköğretim Kurulu Başkanlığı onayına tabi olacağı hususu protokol metninde açıkça yer almalıdır. </w:t>
      </w:r>
    </w:p>
    <w:p w:rsidR="003253E8" w:rsidRPr="00F737F8" w:rsidRDefault="003253E8" w:rsidP="003253E8">
      <w:pPr>
        <w:pStyle w:val="ListeParagraf"/>
      </w:pPr>
    </w:p>
    <w:p w:rsidR="0076574A" w:rsidRPr="00F737F8" w:rsidRDefault="0076574A" w:rsidP="003253E8">
      <w:pPr>
        <w:pStyle w:val="ListeParagraf"/>
        <w:numPr>
          <w:ilvl w:val="0"/>
          <w:numId w:val="6"/>
        </w:numPr>
        <w:tabs>
          <w:tab w:val="left" w:pos="426"/>
        </w:tabs>
        <w:ind w:left="0" w:firstLine="0"/>
        <w:jc w:val="both"/>
      </w:pPr>
      <w:r w:rsidRPr="00F737F8">
        <w:t>Protokolü</w:t>
      </w:r>
      <w:r w:rsidR="003253E8" w:rsidRPr="00F737F8">
        <w:t>n hangi dillerde hazırlandığı</w:t>
      </w:r>
      <w:r w:rsidRPr="00F737F8">
        <w:t>, farklı dillerde hazırlanan metinleri</w:t>
      </w:r>
      <w:r w:rsidR="003253E8" w:rsidRPr="00F737F8">
        <w:t>n eşit düzeyde geçerli olduğu</w:t>
      </w:r>
      <w:r w:rsidRPr="00F737F8">
        <w:t xml:space="preserve"> ve her hangi bir ihtilaf halinde esas alınacak metnin hangi d</w:t>
      </w:r>
      <w:r w:rsidR="003253E8" w:rsidRPr="00F737F8">
        <w:t>ilde hazırlanan metin olacağı hususları</w:t>
      </w:r>
      <w:r w:rsidRPr="00F737F8">
        <w:t xml:space="preserve"> protokolde açıkça belirtilmelidir.</w:t>
      </w:r>
    </w:p>
    <w:p w:rsidR="007D358B" w:rsidRPr="00F737F8" w:rsidRDefault="007D358B" w:rsidP="007D358B">
      <w:pPr>
        <w:pStyle w:val="ListeParagraf"/>
      </w:pPr>
    </w:p>
    <w:p w:rsidR="0076574A" w:rsidRPr="00F737F8" w:rsidRDefault="0076574A" w:rsidP="007D358B">
      <w:pPr>
        <w:pStyle w:val="ListeParagraf"/>
        <w:numPr>
          <w:ilvl w:val="0"/>
          <w:numId w:val="6"/>
        </w:numPr>
        <w:tabs>
          <w:tab w:val="left" w:pos="426"/>
        </w:tabs>
        <w:ind w:left="0" w:firstLine="0"/>
        <w:jc w:val="both"/>
      </w:pPr>
      <w:r w:rsidRPr="00F737F8">
        <w:t>Protokolün geçerli olacağı sürenin ve süre bitimi veya fesih durumund</w:t>
      </w:r>
      <w:r w:rsidR="005C5B65" w:rsidRPr="00F737F8">
        <w:t>a taraflarca uygulanacak usullerin</w:t>
      </w:r>
      <w:r w:rsidRPr="00F737F8">
        <w:t xml:space="preserve"> protokolde yer alması gerekmektedir.</w:t>
      </w:r>
    </w:p>
    <w:p w:rsidR="007D358B" w:rsidRPr="00F737F8" w:rsidRDefault="007D358B" w:rsidP="007D358B">
      <w:pPr>
        <w:pStyle w:val="ListeParagraf"/>
      </w:pPr>
    </w:p>
    <w:p w:rsidR="0076574A" w:rsidRPr="00F737F8" w:rsidRDefault="0076574A" w:rsidP="007D358B">
      <w:pPr>
        <w:pStyle w:val="ListeParagraf"/>
        <w:numPr>
          <w:ilvl w:val="0"/>
          <w:numId w:val="6"/>
        </w:numPr>
        <w:tabs>
          <w:tab w:val="left" w:pos="426"/>
        </w:tabs>
        <w:ind w:left="0" w:firstLine="0"/>
        <w:jc w:val="both"/>
      </w:pPr>
      <w:r w:rsidRPr="00F737F8">
        <w:t>Ön lisans ve lisans programlarına ilişkin protokol metinlerinde ortak programda yürütülebilecek azami kontenjana ilişkin olarak belirlemeler yapılması gerekmektedir.</w:t>
      </w:r>
    </w:p>
    <w:p w:rsidR="007D358B" w:rsidRPr="00F737F8" w:rsidRDefault="007D358B" w:rsidP="007D358B">
      <w:pPr>
        <w:pStyle w:val="ListeParagraf"/>
      </w:pPr>
    </w:p>
    <w:p w:rsidR="0076574A" w:rsidRPr="00F737F8" w:rsidRDefault="0076574A" w:rsidP="007D358B">
      <w:pPr>
        <w:pStyle w:val="ListeParagraf"/>
        <w:numPr>
          <w:ilvl w:val="0"/>
          <w:numId w:val="6"/>
        </w:numPr>
        <w:tabs>
          <w:tab w:val="left" w:pos="426"/>
        </w:tabs>
        <w:ind w:left="0" w:firstLine="0"/>
        <w:jc w:val="both"/>
      </w:pPr>
      <w:r w:rsidRPr="00F737F8">
        <w:t xml:space="preserve">Protokolün </w:t>
      </w:r>
      <w:r w:rsidR="00C31951" w:rsidRPr="00F737F8">
        <w:t xml:space="preserve">her iki dildeki </w:t>
      </w:r>
      <w:r w:rsidRPr="00F737F8">
        <w:t>imzasız nüsh</w:t>
      </w:r>
      <w:r w:rsidR="00C31951" w:rsidRPr="00F737F8">
        <w:t>asının incelenmek üzere Yüksekö</w:t>
      </w:r>
      <w:r w:rsidRPr="00F737F8">
        <w:t>ğretim Kurulu Başkanlığına gönderilmesi ve Yükseköğretim Kurulu Başkanlığı onayını müteakiben onaylanan protokol metninin taraflarca imzalanarak</w:t>
      </w:r>
      <w:r w:rsidR="00771A36" w:rsidRPr="00F737F8">
        <w:t xml:space="preserve"> </w:t>
      </w:r>
      <w:r w:rsidRPr="00F737F8">
        <w:t>örneklerinin Yükseköğretim Kurulu Başkanlığına gönderilmesi gerekmektedir.</w:t>
      </w:r>
    </w:p>
    <w:p w:rsidR="002A7E1A" w:rsidRPr="00F737F8" w:rsidRDefault="002A7E1A" w:rsidP="002A7E1A">
      <w:pPr>
        <w:pStyle w:val="ListeParagraf"/>
      </w:pPr>
    </w:p>
    <w:p w:rsidR="002A7E1A" w:rsidRPr="00F737F8" w:rsidRDefault="002A7E1A" w:rsidP="007D358B">
      <w:pPr>
        <w:pStyle w:val="ListeParagraf"/>
        <w:numPr>
          <w:ilvl w:val="0"/>
          <w:numId w:val="6"/>
        </w:numPr>
        <w:tabs>
          <w:tab w:val="left" w:pos="426"/>
        </w:tabs>
        <w:ind w:left="0" w:firstLine="0"/>
        <w:jc w:val="both"/>
      </w:pPr>
      <w:r w:rsidRPr="00F737F8">
        <w:t>Üniversite statüsünde olmayan yükseköğretim kurumlarınca yapılacak işlemler de, yukarıda üniversitelere yönelik belirtilen ilkelere tabidir.</w:t>
      </w:r>
    </w:p>
    <w:p w:rsidR="002A7E1A" w:rsidRPr="007D358B" w:rsidRDefault="002A7E1A" w:rsidP="002A7E1A">
      <w:pPr>
        <w:pStyle w:val="ListeParagraf"/>
        <w:tabs>
          <w:tab w:val="left" w:pos="426"/>
        </w:tabs>
        <w:ind w:left="0"/>
        <w:jc w:val="both"/>
      </w:pPr>
    </w:p>
    <w:p w:rsidR="0076574A" w:rsidRPr="00380A33" w:rsidRDefault="0076574A" w:rsidP="00B14B7B">
      <w:pPr>
        <w:jc w:val="center"/>
        <w:rPr>
          <w:b/>
          <w:sz w:val="22"/>
          <w:szCs w:val="22"/>
        </w:rPr>
      </w:pPr>
    </w:p>
    <w:p w:rsidR="00B14B7B" w:rsidRPr="00380A33" w:rsidRDefault="00B14B7B" w:rsidP="00B14B7B">
      <w:pPr>
        <w:jc w:val="center"/>
        <w:rPr>
          <w:b/>
          <w:sz w:val="22"/>
          <w:szCs w:val="22"/>
        </w:rPr>
      </w:pPr>
    </w:p>
    <w:sectPr w:rsidR="00B14B7B" w:rsidRPr="00380A33" w:rsidSect="003B7AA3">
      <w:headerReference w:type="default" r:id="rId8"/>
      <w:footerReference w:type="default" r:id="rId9"/>
      <w:pgSz w:w="12240" w:h="15840" w:code="1"/>
      <w:pgMar w:top="709" w:right="1134" w:bottom="851" w:left="158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68" w:rsidRDefault="00376068" w:rsidP="00C14D13">
      <w:r>
        <w:separator/>
      </w:r>
    </w:p>
  </w:endnote>
  <w:endnote w:type="continuationSeparator" w:id="0">
    <w:p w:rsidR="00376068" w:rsidRDefault="00376068" w:rsidP="00C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R Arial">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398989"/>
      <w:docPartObj>
        <w:docPartGallery w:val="Page Numbers (Bottom of Page)"/>
        <w:docPartUnique/>
      </w:docPartObj>
    </w:sdtPr>
    <w:sdtEndPr/>
    <w:sdtContent>
      <w:sdt>
        <w:sdtPr>
          <w:id w:val="1728636285"/>
          <w:docPartObj>
            <w:docPartGallery w:val="Page Numbers (Top of Page)"/>
            <w:docPartUnique/>
          </w:docPartObj>
        </w:sdtPr>
        <w:sdtEndPr/>
        <w:sdtContent>
          <w:p w:rsidR="00C14D13" w:rsidRDefault="00761CA8" w:rsidP="00C14D13">
            <w:pPr>
              <w:pStyle w:val="Altbilgi"/>
              <w:jc w:val="center"/>
            </w:pPr>
            <w:r>
              <w:rPr>
                <w:b/>
                <w:bCs/>
              </w:rPr>
              <w:fldChar w:fldCharType="begin"/>
            </w:r>
            <w:r w:rsidR="00C14D13">
              <w:rPr>
                <w:b/>
                <w:bCs/>
              </w:rPr>
              <w:instrText>PAGE</w:instrText>
            </w:r>
            <w:r>
              <w:rPr>
                <w:b/>
                <w:bCs/>
              </w:rPr>
              <w:fldChar w:fldCharType="separate"/>
            </w:r>
            <w:r w:rsidR="005E4E01">
              <w:rPr>
                <w:b/>
                <w:bCs/>
                <w:noProof/>
              </w:rPr>
              <w:t>3</w:t>
            </w:r>
            <w:r>
              <w:rPr>
                <w:b/>
                <w:bCs/>
              </w:rPr>
              <w:fldChar w:fldCharType="end"/>
            </w:r>
            <w:r w:rsidR="00C14D13">
              <w:t xml:space="preserve"> / </w:t>
            </w:r>
            <w:r>
              <w:rPr>
                <w:b/>
                <w:bCs/>
              </w:rPr>
              <w:fldChar w:fldCharType="begin"/>
            </w:r>
            <w:r w:rsidR="00C14D13">
              <w:rPr>
                <w:b/>
                <w:bCs/>
              </w:rPr>
              <w:instrText>NUMPAGES</w:instrText>
            </w:r>
            <w:r>
              <w:rPr>
                <w:b/>
                <w:bCs/>
              </w:rPr>
              <w:fldChar w:fldCharType="separate"/>
            </w:r>
            <w:r w:rsidR="005E4E01">
              <w:rPr>
                <w:b/>
                <w:bCs/>
                <w:noProof/>
              </w:rPr>
              <w:t>3</w:t>
            </w:r>
            <w:r>
              <w:rPr>
                <w:b/>
                <w:bCs/>
              </w:rPr>
              <w:fldChar w:fldCharType="end"/>
            </w:r>
          </w:p>
        </w:sdtContent>
      </w:sdt>
    </w:sdtContent>
  </w:sdt>
  <w:p w:rsidR="00C14D13" w:rsidRDefault="00C14D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68" w:rsidRDefault="00376068" w:rsidP="00C14D13">
      <w:r>
        <w:separator/>
      </w:r>
    </w:p>
  </w:footnote>
  <w:footnote w:type="continuationSeparator" w:id="0">
    <w:p w:rsidR="00376068" w:rsidRDefault="00376068" w:rsidP="00C1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5B" w:rsidRPr="002C4F37" w:rsidRDefault="00876E5B" w:rsidP="002C4F3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85BE4"/>
    <w:multiLevelType w:val="hybridMultilevel"/>
    <w:tmpl w:val="FCA61196"/>
    <w:lvl w:ilvl="0" w:tplc="17267700">
      <w:start w:val="1"/>
      <w:numFmt w:val="lowerLetter"/>
      <w:lvlText w:val="%1)"/>
      <w:lvlJc w:val="left"/>
      <w:pPr>
        <w:ind w:left="949" w:hanging="360"/>
      </w:pPr>
      <w:rPr>
        <w:rFonts w:hint="default"/>
        <w:color w:val="auto"/>
      </w:rPr>
    </w:lvl>
    <w:lvl w:ilvl="1" w:tplc="041F0019" w:tentative="1">
      <w:start w:val="1"/>
      <w:numFmt w:val="lowerLetter"/>
      <w:lvlText w:val="%2."/>
      <w:lvlJc w:val="left"/>
      <w:pPr>
        <w:ind w:left="1669" w:hanging="360"/>
      </w:pPr>
    </w:lvl>
    <w:lvl w:ilvl="2" w:tplc="041F001B" w:tentative="1">
      <w:start w:val="1"/>
      <w:numFmt w:val="lowerRoman"/>
      <w:lvlText w:val="%3."/>
      <w:lvlJc w:val="right"/>
      <w:pPr>
        <w:ind w:left="2389" w:hanging="180"/>
      </w:pPr>
    </w:lvl>
    <w:lvl w:ilvl="3" w:tplc="041F000F" w:tentative="1">
      <w:start w:val="1"/>
      <w:numFmt w:val="decimal"/>
      <w:lvlText w:val="%4."/>
      <w:lvlJc w:val="left"/>
      <w:pPr>
        <w:ind w:left="3109" w:hanging="360"/>
      </w:pPr>
    </w:lvl>
    <w:lvl w:ilvl="4" w:tplc="041F0019" w:tentative="1">
      <w:start w:val="1"/>
      <w:numFmt w:val="lowerLetter"/>
      <w:lvlText w:val="%5."/>
      <w:lvlJc w:val="left"/>
      <w:pPr>
        <w:ind w:left="3829" w:hanging="360"/>
      </w:pPr>
    </w:lvl>
    <w:lvl w:ilvl="5" w:tplc="041F001B" w:tentative="1">
      <w:start w:val="1"/>
      <w:numFmt w:val="lowerRoman"/>
      <w:lvlText w:val="%6."/>
      <w:lvlJc w:val="right"/>
      <w:pPr>
        <w:ind w:left="4549" w:hanging="180"/>
      </w:pPr>
    </w:lvl>
    <w:lvl w:ilvl="6" w:tplc="041F000F" w:tentative="1">
      <w:start w:val="1"/>
      <w:numFmt w:val="decimal"/>
      <w:lvlText w:val="%7."/>
      <w:lvlJc w:val="left"/>
      <w:pPr>
        <w:ind w:left="5269" w:hanging="360"/>
      </w:pPr>
    </w:lvl>
    <w:lvl w:ilvl="7" w:tplc="041F0019" w:tentative="1">
      <w:start w:val="1"/>
      <w:numFmt w:val="lowerLetter"/>
      <w:lvlText w:val="%8."/>
      <w:lvlJc w:val="left"/>
      <w:pPr>
        <w:ind w:left="5989" w:hanging="360"/>
      </w:pPr>
    </w:lvl>
    <w:lvl w:ilvl="8" w:tplc="041F001B" w:tentative="1">
      <w:start w:val="1"/>
      <w:numFmt w:val="lowerRoman"/>
      <w:lvlText w:val="%9."/>
      <w:lvlJc w:val="right"/>
      <w:pPr>
        <w:ind w:left="6709" w:hanging="180"/>
      </w:pPr>
    </w:lvl>
  </w:abstractNum>
  <w:abstractNum w:abstractNumId="1" w15:restartNumberingAfterBreak="0">
    <w:nsid w:val="446D40A8"/>
    <w:multiLevelType w:val="hybridMultilevel"/>
    <w:tmpl w:val="EA9870A2"/>
    <w:lvl w:ilvl="0" w:tplc="075CD604">
      <w:numFmt w:val="bullet"/>
      <w:lvlText w:val="-"/>
      <w:lvlJc w:val="left"/>
      <w:pPr>
        <w:ind w:left="1068"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55A55F6B"/>
    <w:multiLevelType w:val="hybridMultilevel"/>
    <w:tmpl w:val="70584EBC"/>
    <w:lvl w:ilvl="0" w:tplc="5B68FD00">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57CD1A27"/>
    <w:multiLevelType w:val="hybridMultilevel"/>
    <w:tmpl w:val="20500FC0"/>
    <w:lvl w:ilvl="0" w:tplc="B3BEF6E6">
      <w:start w:val="1"/>
      <w:numFmt w:val="decimal"/>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4404324"/>
    <w:multiLevelType w:val="hybridMultilevel"/>
    <w:tmpl w:val="477836C4"/>
    <w:lvl w:ilvl="0" w:tplc="B6A8EBC4">
      <w:numFmt w:val="bullet"/>
      <w:lvlText w:val="-"/>
      <w:lvlJc w:val="left"/>
      <w:pPr>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7A821962"/>
    <w:multiLevelType w:val="hybridMultilevel"/>
    <w:tmpl w:val="CB981290"/>
    <w:lvl w:ilvl="0" w:tplc="FE14EDA0">
      <w:start w:val="6287"/>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D6"/>
    <w:rsid w:val="00001A49"/>
    <w:rsid w:val="00002297"/>
    <w:rsid w:val="00006708"/>
    <w:rsid w:val="00010AD0"/>
    <w:rsid w:val="00013023"/>
    <w:rsid w:val="000300EC"/>
    <w:rsid w:val="000408D8"/>
    <w:rsid w:val="00040DF4"/>
    <w:rsid w:val="000429AA"/>
    <w:rsid w:val="00044D66"/>
    <w:rsid w:val="000467C5"/>
    <w:rsid w:val="000622E9"/>
    <w:rsid w:val="000623B5"/>
    <w:rsid w:val="000628D3"/>
    <w:rsid w:val="00063E24"/>
    <w:rsid w:val="000652DC"/>
    <w:rsid w:val="00065B68"/>
    <w:rsid w:val="000707E1"/>
    <w:rsid w:val="00070F38"/>
    <w:rsid w:val="00074FDD"/>
    <w:rsid w:val="000778B9"/>
    <w:rsid w:val="000938DE"/>
    <w:rsid w:val="000B2985"/>
    <w:rsid w:val="000B4D6A"/>
    <w:rsid w:val="000C0450"/>
    <w:rsid w:val="000D3F6F"/>
    <w:rsid w:val="000D4D69"/>
    <w:rsid w:val="000D63DC"/>
    <w:rsid w:val="000E0A99"/>
    <w:rsid w:val="000E0C4C"/>
    <w:rsid w:val="000E2D14"/>
    <w:rsid w:val="000E7D46"/>
    <w:rsid w:val="000F48B1"/>
    <w:rsid w:val="000F5F92"/>
    <w:rsid w:val="000F6D07"/>
    <w:rsid w:val="00101D44"/>
    <w:rsid w:val="0010770A"/>
    <w:rsid w:val="00117C15"/>
    <w:rsid w:val="00134F76"/>
    <w:rsid w:val="00150CCE"/>
    <w:rsid w:val="00160BD0"/>
    <w:rsid w:val="001629A4"/>
    <w:rsid w:val="00166D67"/>
    <w:rsid w:val="0017072C"/>
    <w:rsid w:val="00173F8C"/>
    <w:rsid w:val="0017655C"/>
    <w:rsid w:val="00181A2A"/>
    <w:rsid w:val="00183C24"/>
    <w:rsid w:val="00183EB7"/>
    <w:rsid w:val="00192ACB"/>
    <w:rsid w:val="00194E01"/>
    <w:rsid w:val="001972C9"/>
    <w:rsid w:val="001A1F97"/>
    <w:rsid w:val="001A674D"/>
    <w:rsid w:val="001B1FEB"/>
    <w:rsid w:val="001B3D0F"/>
    <w:rsid w:val="001B3D12"/>
    <w:rsid w:val="001C62AF"/>
    <w:rsid w:val="001C6672"/>
    <w:rsid w:val="001C684C"/>
    <w:rsid w:val="001C7425"/>
    <w:rsid w:val="001E0D58"/>
    <w:rsid w:val="001E3E52"/>
    <w:rsid w:val="001E4DAC"/>
    <w:rsid w:val="001E66B2"/>
    <w:rsid w:val="001F645A"/>
    <w:rsid w:val="002012EE"/>
    <w:rsid w:val="00201947"/>
    <w:rsid w:val="00201C13"/>
    <w:rsid w:val="00204205"/>
    <w:rsid w:val="00204E0E"/>
    <w:rsid w:val="00205C7E"/>
    <w:rsid w:val="00215091"/>
    <w:rsid w:val="00221E64"/>
    <w:rsid w:val="002237B5"/>
    <w:rsid w:val="002246C9"/>
    <w:rsid w:val="00233875"/>
    <w:rsid w:val="0024355A"/>
    <w:rsid w:val="00246A56"/>
    <w:rsid w:val="002505D3"/>
    <w:rsid w:val="002514AE"/>
    <w:rsid w:val="00251E31"/>
    <w:rsid w:val="00254F7F"/>
    <w:rsid w:val="00257E76"/>
    <w:rsid w:val="00263E2A"/>
    <w:rsid w:val="0026456A"/>
    <w:rsid w:val="00270E83"/>
    <w:rsid w:val="002716D7"/>
    <w:rsid w:val="00274AFC"/>
    <w:rsid w:val="00283EE6"/>
    <w:rsid w:val="00285E2E"/>
    <w:rsid w:val="0028767C"/>
    <w:rsid w:val="00292046"/>
    <w:rsid w:val="0029688D"/>
    <w:rsid w:val="002A2426"/>
    <w:rsid w:val="002A2A01"/>
    <w:rsid w:val="002A2B90"/>
    <w:rsid w:val="002A7E1A"/>
    <w:rsid w:val="002B3642"/>
    <w:rsid w:val="002B3860"/>
    <w:rsid w:val="002B49D0"/>
    <w:rsid w:val="002B72B5"/>
    <w:rsid w:val="002C00D8"/>
    <w:rsid w:val="002C0E65"/>
    <w:rsid w:val="002C163B"/>
    <w:rsid w:val="002C4127"/>
    <w:rsid w:val="002C4F37"/>
    <w:rsid w:val="002D154F"/>
    <w:rsid w:val="002D18D6"/>
    <w:rsid w:val="002D1EA1"/>
    <w:rsid w:val="002D2B34"/>
    <w:rsid w:val="002E3AEF"/>
    <w:rsid w:val="002E450B"/>
    <w:rsid w:val="002E75E8"/>
    <w:rsid w:val="002F215C"/>
    <w:rsid w:val="002F28BA"/>
    <w:rsid w:val="002F2CA4"/>
    <w:rsid w:val="002F55C7"/>
    <w:rsid w:val="002F6B8B"/>
    <w:rsid w:val="002F6F35"/>
    <w:rsid w:val="00300194"/>
    <w:rsid w:val="00306C60"/>
    <w:rsid w:val="00312743"/>
    <w:rsid w:val="00312F2C"/>
    <w:rsid w:val="00313D5A"/>
    <w:rsid w:val="003234B0"/>
    <w:rsid w:val="003253E8"/>
    <w:rsid w:val="00325CA1"/>
    <w:rsid w:val="00331317"/>
    <w:rsid w:val="0033321A"/>
    <w:rsid w:val="00335A63"/>
    <w:rsid w:val="003378B7"/>
    <w:rsid w:val="00341DC4"/>
    <w:rsid w:val="003446F0"/>
    <w:rsid w:val="00344B61"/>
    <w:rsid w:val="00345F0D"/>
    <w:rsid w:val="00346626"/>
    <w:rsid w:val="00351B87"/>
    <w:rsid w:val="00351E92"/>
    <w:rsid w:val="003565C1"/>
    <w:rsid w:val="00361791"/>
    <w:rsid w:val="00371523"/>
    <w:rsid w:val="00373742"/>
    <w:rsid w:val="00374253"/>
    <w:rsid w:val="00376068"/>
    <w:rsid w:val="003779CA"/>
    <w:rsid w:val="00377E8B"/>
    <w:rsid w:val="00380A33"/>
    <w:rsid w:val="00387CF7"/>
    <w:rsid w:val="00390959"/>
    <w:rsid w:val="00390D9F"/>
    <w:rsid w:val="00396723"/>
    <w:rsid w:val="003973B7"/>
    <w:rsid w:val="003A39C3"/>
    <w:rsid w:val="003B7AA3"/>
    <w:rsid w:val="003C79B7"/>
    <w:rsid w:val="003D3F95"/>
    <w:rsid w:val="003D64A3"/>
    <w:rsid w:val="003F0131"/>
    <w:rsid w:val="003F6F50"/>
    <w:rsid w:val="00400038"/>
    <w:rsid w:val="00403265"/>
    <w:rsid w:val="004109B0"/>
    <w:rsid w:val="00410D95"/>
    <w:rsid w:val="004128AA"/>
    <w:rsid w:val="004162D0"/>
    <w:rsid w:val="0041757D"/>
    <w:rsid w:val="00417AEE"/>
    <w:rsid w:val="00420F32"/>
    <w:rsid w:val="00425E27"/>
    <w:rsid w:val="0043072C"/>
    <w:rsid w:val="00431588"/>
    <w:rsid w:val="004344E1"/>
    <w:rsid w:val="004473B8"/>
    <w:rsid w:val="00450075"/>
    <w:rsid w:val="00455150"/>
    <w:rsid w:val="00462648"/>
    <w:rsid w:val="00463C34"/>
    <w:rsid w:val="00463F8C"/>
    <w:rsid w:val="00476BD7"/>
    <w:rsid w:val="004813A0"/>
    <w:rsid w:val="004817A8"/>
    <w:rsid w:val="004828FC"/>
    <w:rsid w:val="00483F33"/>
    <w:rsid w:val="00487F38"/>
    <w:rsid w:val="00490615"/>
    <w:rsid w:val="00490C05"/>
    <w:rsid w:val="00496A02"/>
    <w:rsid w:val="004A5005"/>
    <w:rsid w:val="004A70B5"/>
    <w:rsid w:val="004B41D6"/>
    <w:rsid w:val="004D365E"/>
    <w:rsid w:val="004D5D01"/>
    <w:rsid w:val="004E7E1E"/>
    <w:rsid w:val="004F00AA"/>
    <w:rsid w:val="004F1101"/>
    <w:rsid w:val="004F68FF"/>
    <w:rsid w:val="00502561"/>
    <w:rsid w:val="00504276"/>
    <w:rsid w:val="00506C8E"/>
    <w:rsid w:val="00513384"/>
    <w:rsid w:val="005259D4"/>
    <w:rsid w:val="00525F27"/>
    <w:rsid w:val="005404B3"/>
    <w:rsid w:val="00544980"/>
    <w:rsid w:val="005514EF"/>
    <w:rsid w:val="005554D4"/>
    <w:rsid w:val="00555BA0"/>
    <w:rsid w:val="00556356"/>
    <w:rsid w:val="0056068D"/>
    <w:rsid w:val="00560CEE"/>
    <w:rsid w:val="00561AE2"/>
    <w:rsid w:val="00571B11"/>
    <w:rsid w:val="00573157"/>
    <w:rsid w:val="005758A1"/>
    <w:rsid w:val="00575954"/>
    <w:rsid w:val="00575A96"/>
    <w:rsid w:val="005808FF"/>
    <w:rsid w:val="005828AE"/>
    <w:rsid w:val="00582EE0"/>
    <w:rsid w:val="00592A3C"/>
    <w:rsid w:val="005A21B0"/>
    <w:rsid w:val="005A6483"/>
    <w:rsid w:val="005A6B2A"/>
    <w:rsid w:val="005B08D9"/>
    <w:rsid w:val="005B4F4D"/>
    <w:rsid w:val="005C5B65"/>
    <w:rsid w:val="005D06CA"/>
    <w:rsid w:val="005D1C26"/>
    <w:rsid w:val="005D7D81"/>
    <w:rsid w:val="005E37E6"/>
    <w:rsid w:val="005E4E01"/>
    <w:rsid w:val="005F114F"/>
    <w:rsid w:val="005F1EA9"/>
    <w:rsid w:val="006005F0"/>
    <w:rsid w:val="00603A08"/>
    <w:rsid w:val="00611B4E"/>
    <w:rsid w:val="00612880"/>
    <w:rsid w:val="00616848"/>
    <w:rsid w:val="006175CE"/>
    <w:rsid w:val="00632168"/>
    <w:rsid w:val="00633685"/>
    <w:rsid w:val="00635CA7"/>
    <w:rsid w:val="00643444"/>
    <w:rsid w:val="00645B5C"/>
    <w:rsid w:val="00646406"/>
    <w:rsid w:val="00650DA2"/>
    <w:rsid w:val="00651A87"/>
    <w:rsid w:val="006525D0"/>
    <w:rsid w:val="00656D3E"/>
    <w:rsid w:val="00660853"/>
    <w:rsid w:val="00673ADA"/>
    <w:rsid w:val="00680505"/>
    <w:rsid w:val="006868AA"/>
    <w:rsid w:val="00687DF1"/>
    <w:rsid w:val="00690CF4"/>
    <w:rsid w:val="00691C2C"/>
    <w:rsid w:val="00694A0E"/>
    <w:rsid w:val="00694B13"/>
    <w:rsid w:val="006963DC"/>
    <w:rsid w:val="006A319A"/>
    <w:rsid w:val="006A4A00"/>
    <w:rsid w:val="006A73DE"/>
    <w:rsid w:val="006B2E0F"/>
    <w:rsid w:val="006B2F5D"/>
    <w:rsid w:val="006B71CA"/>
    <w:rsid w:val="006C04B9"/>
    <w:rsid w:val="006C2005"/>
    <w:rsid w:val="006C287C"/>
    <w:rsid w:val="006C6BF8"/>
    <w:rsid w:val="006D7312"/>
    <w:rsid w:val="006D7EEA"/>
    <w:rsid w:val="006E1C8C"/>
    <w:rsid w:val="006E499C"/>
    <w:rsid w:val="006E66AD"/>
    <w:rsid w:val="006F1184"/>
    <w:rsid w:val="006F210E"/>
    <w:rsid w:val="006F59FF"/>
    <w:rsid w:val="006F7B0D"/>
    <w:rsid w:val="0070070A"/>
    <w:rsid w:val="00701932"/>
    <w:rsid w:val="0071127A"/>
    <w:rsid w:val="0071144C"/>
    <w:rsid w:val="0071236B"/>
    <w:rsid w:val="00716E1C"/>
    <w:rsid w:val="00722357"/>
    <w:rsid w:val="007234FD"/>
    <w:rsid w:val="00724F94"/>
    <w:rsid w:val="00732D17"/>
    <w:rsid w:val="00735AF5"/>
    <w:rsid w:val="00737B49"/>
    <w:rsid w:val="007463A2"/>
    <w:rsid w:val="00752279"/>
    <w:rsid w:val="00752370"/>
    <w:rsid w:val="00753FD2"/>
    <w:rsid w:val="00761CA8"/>
    <w:rsid w:val="00764CF9"/>
    <w:rsid w:val="0076574A"/>
    <w:rsid w:val="00771A36"/>
    <w:rsid w:val="007752B7"/>
    <w:rsid w:val="00781C45"/>
    <w:rsid w:val="00786A60"/>
    <w:rsid w:val="00787135"/>
    <w:rsid w:val="00793B6F"/>
    <w:rsid w:val="00794F11"/>
    <w:rsid w:val="00797E43"/>
    <w:rsid w:val="007A40FD"/>
    <w:rsid w:val="007B1B5C"/>
    <w:rsid w:val="007C7629"/>
    <w:rsid w:val="007D0586"/>
    <w:rsid w:val="007D1074"/>
    <w:rsid w:val="007D358B"/>
    <w:rsid w:val="007E1378"/>
    <w:rsid w:val="007F239D"/>
    <w:rsid w:val="007F7601"/>
    <w:rsid w:val="007F774F"/>
    <w:rsid w:val="0080057A"/>
    <w:rsid w:val="00800BA5"/>
    <w:rsid w:val="00802EA3"/>
    <w:rsid w:val="008037D8"/>
    <w:rsid w:val="00806203"/>
    <w:rsid w:val="00806EC9"/>
    <w:rsid w:val="00814D14"/>
    <w:rsid w:val="00815C5A"/>
    <w:rsid w:val="00816F38"/>
    <w:rsid w:val="008218EE"/>
    <w:rsid w:val="0082640C"/>
    <w:rsid w:val="00826AFA"/>
    <w:rsid w:val="00827772"/>
    <w:rsid w:val="0082787C"/>
    <w:rsid w:val="008315E4"/>
    <w:rsid w:val="0083234F"/>
    <w:rsid w:val="00850DC2"/>
    <w:rsid w:val="00852624"/>
    <w:rsid w:val="00853C33"/>
    <w:rsid w:val="00860AD8"/>
    <w:rsid w:val="00861C93"/>
    <w:rsid w:val="00862B4C"/>
    <w:rsid w:val="00864628"/>
    <w:rsid w:val="008669F6"/>
    <w:rsid w:val="00870471"/>
    <w:rsid w:val="0087225B"/>
    <w:rsid w:val="00876E5B"/>
    <w:rsid w:val="008803AA"/>
    <w:rsid w:val="00883686"/>
    <w:rsid w:val="00891813"/>
    <w:rsid w:val="008954EE"/>
    <w:rsid w:val="008966C5"/>
    <w:rsid w:val="00896E07"/>
    <w:rsid w:val="008A0D4A"/>
    <w:rsid w:val="008A7A9C"/>
    <w:rsid w:val="008B2B43"/>
    <w:rsid w:val="008B2BA6"/>
    <w:rsid w:val="008C1630"/>
    <w:rsid w:val="008C42DD"/>
    <w:rsid w:val="008C5A58"/>
    <w:rsid w:val="008C6000"/>
    <w:rsid w:val="008D0AEF"/>
    <w:rsid w:val="008D5287"/>
    <w:rsid w:val="008E6D25"/>
    <w:rsid w:val="008F0AD0"/>
    <w:rsid w:val="008F1202"/>
    <w:rsid w:val="008F6720"/>
    <w:rsid w:val="00901CC8"/>
    <w:rsid w:val="00905364"/>
    <w:rsid w:val="009067FA"/>
    <w:rsid w:val="0091031C"/>
    <w:rsid w:val="009125D7"/>
    <w:rsid w:val="0091368C"/>
    <w:rsid w:val="009243F3"/>
    <w:rsid w:val="009279C0"/>
    <w:rsid w:val="009304E3"/>
    <w:rsid w:val="0093337A"/>
    <w:rsid w:val="009356E7"/>
    <w:rsid w:val="0093778C"/>
    <w:rsid w:val="00942E08"/>
    <w:rsid w:val="00945A6C"/>
    <w:rsid w:val="00947361"/>
    <w:rsid w:val="00950E59"/>
    <w:rsid w:val="009511F7"/>
    <w:rsid w:val="009536F4"/>
    <w:rsid w:val="00960610"/>
    <w:rsid w:val="0096070B"/>
    <w:rsid w:val="00963447"/>
    <w:rsid w:val="00972E4B"/>
    <w:rsid w:val="00973A9C"/>
    <w:rsid w:val="00974A70"/>
    <w:rsid w:val="0097578D"/>
    <w:rsid w:val="00982000"/>
    <w:rsid w:val="00985F39"/>
    <w:rsid w:val="0099247C"/>
    <w:rsid w:val="00993FF2"/>
    <w:rsid w:val="00996FA7"/>
    <w:rsid w:val="009B24A1"/>
    <w:rsid w:val="009B4CC7"/>
    <w:rsid w:val="009C42DA"/>
    <w:rsid w:val="009C4611"/>
    <w:rsid w:val="009D269E"/>
    <w:rsid w:val="009D7C71"/>
    <w:rsid w:val="009F0D17"/>
    <w:rsid w:val="00A02E9C"/>
    <w:rsid w:val="00A129F6"/>
    <w:rsid w:val="00A17B3A"/>
    <w:rsid w:val="00A24FEF"/>
    <w:rsid w:val="00A30CCE"/>
    <w:rsid w:val="00A31621"/>
    <w:rsid w:val="00A3254F"/>
    <w:rsid w:val="00A32AA3"/>
    <w:rsid w:val="00A430BD"/>
    <w:rsid w:val="00A50273"/>
    <w:rsid w:val="00A503F1"/>
    <w:rsid w:val="00A524FC"/>
    <w:rsid w:val="00A575A5"/>
    <w:rsid w:val="00A5782E"/>
    <w:rsid w:val="00A60675"/>
    <w:rsid w:val="00A63775"/>
    <w:rsid w:val="00A72D9D"/>
    <w:rsid w:val="00A732D1"/>
    <w:rsid w:val="00A74CC3"/>
    <w:rsid w:val="00A77EAF"/>
    <w:rsid w:val="00A80C52"/>
    <w:rsid w:val="00A80EE9"/>
    <w:rsid w:val="00A847A6"/>
    <w:rsid w:val="00A8657C"/>
    <w:rsid w:val="00A87E78"/>
    <w:rsid w:val="00A902F4"/>
    <w:rsid w:val="00AA5D88"/>
    <w:rsid w:val="00AA6CB9"/>
    <w:rsid w:val="00AA7C33"/>
    <w:rsid w:val="00AB4D8A"/>
    <w:rsid w:val="00AB7D38"/>
    <w:rsid w:val="00AC3A11"/>
    <w:rsid w:val="00AC40FE"/>
    <w:rsid w:val="00AD0C64"/>
    <w:rsid w:val="00AE1CC6"/>
    <w:rsid w:val="00AE6FD1"/>
    <w:rsid w:val="00AF0147"/>
    <w:rsid w:val="00AF5803"/>
    <w:rsid w:val="00AF773F"/>
    <w:rsid w:val="00B03200"/>
    <w:rsid w:val="00B052B3"/>
    <w:rsid w:val="00B053FA"/>
    <w:rsid w:val="00B1026F"/>
    <w:rsid w:val="00B11FA8"/>
    <w:rsid w:val="00B14B7B"/>
    <w:rsid w:val="00B20E25"/>
    <w:rsid w:val="00B23535"/>
    <w:rsid w:val="00B24133"/>
    <w:rsid w:val="00B304E5"/>
    <w:rsid w:val="00B314DF"/>
    <w:rsid w:val="00B43B90"/>
    <w:rsid w:val="00B44857"/>
    <w:rsid w:val="00B569AE"/>
    <w:rsid w:val="00B7247C"/>
    <w:rsid w:val="00B7535F"/>
    <w:rsid w:val="00B903E9"/>
    <w:rsid w:val="00B90742"/>
    <w:rsid w:val="00B93A2D"/>
    <w:rsid w:val="00B95892"/>
    <w:rsid w:val="00B96EF6"/>
    <w:rsid w:val="00BB6AB4"/>
    <w:rsid w:val="00BB751D"/>
    <w:rsid w:val="00BD248E"/>
    <w:rsid w:val="00BD2D6C"/>
    <w:rsid w:val="00BD3C27"/>
    <w:rsid w:val="00BD419A"/>
    <w:rsid w:val="00BD6711"/>
    <w:rsid w:val="00BD6EA8"/>
    <w:rsid w:val="00BE1032"/>
    <w:rsid w:val="00BE24F0"/>
    <w:rsid w:val="00BE33ED"/>
    <w:rsid w:val="00BF5681"/>
    <w:rsid w:val="00C00A34"/>
    <w:rsid w:val="00C02A9C"/>
    <w:rsid w:val="00C11403"/>
    <w:rsid w:val="00C14CF7"/>
    <w:rsid w:val="00C14D13"/>
    <w:rsid w:val="00C1507A"/>
    <w:rsid w:val="00C16B50"/>
    <w:rsid w:val="00C2074B"/>
    <w:rsid w:val="00C254A4"/>
    <w:rsid w:val="00C31951"/>
    <w:rsid w:val="00C342FC"/>
    <w:rsid w:val="00C40088"/>
    <w:rsid w:val="00C43944"/>
    <w:rsid w:val="00C512FA"/>
    <w:rsid w:val="00C5332E"/>
    <w:rsid w:val="00C65F55"/>
    <w:rsid w:val="00C6647F"/>
    <w:rsid w:val="00C66625"/>
    <w:rsid w:val="00C715DA"/>
    <w:rsid w:val="00C76064"/>
    <w:rsid w:val="00C90BCE"/>
    <w:rsid w:val="00C90C81"/>
    <w:rsid w:val="00C91F55"/>
    <w:rsid w:val="00C929C0"/>
    <w:rsid w:val="00C92BCD"/>
    <w:rsid w:val="00C940D4"/>
    <w:rsid w:val="00C96191"/>
    <w:rsid w:val="00CA21F9"/>
    <w:rsid w:val="00CA55AF"/>
    <w:rsid w:val="00CB339C"/>
    <w:rsid w:val="00CB764B"/>
    <w:rsid w:val="00CC5955"/>
    <w:rsid w:val="00CD6B73"/>
    <w:rsid w:val="00CE3298"/>
    <w:rsid w:val="00CF5D66"/>
    <w:rsid w:val="00D16796"/>
    <w:rsid w:val="00D22398"/>
    <w:rsid w:val="00D24330"/>
    <w:rsid w:val="00D31422"/>
    <w:rsid w:val="00D349A5"/>
    <w:rsid w:val="00D35395"/>
    <w:rsid w:val="00D426AA"/>
    <w:rsid w:val="00D54304"/>
    <w:rsid w:val="00D56399"/>
    <w:rsid w:val="00D61BDF"/>
    <w:rsid w:val="00D62C32"/>
    <w:rsid w:val="00D64C38"/>
    <w:rsid w:val="00D76A3C"/>
    <w:rsid w:val="00D819F6"/>
    <w:rsid w:val="00D863D0"/>
    <w:rsid w:val="00D94574"/>
    <w:rsid w:val="00D9624B"/>
    <w:rsid w:val="00D97148"/>
    <w:rsid w:val="00DB0846"/>
    <w:rsid w:val="00DB271E"/>
    <w:rsid w:val="00DB50B8"/>
    <w:rsid w:val="00DC1094"/>
    <w:rsid w:val="00DC7021"/>
    <w:rsid w:val="00DE19DC"/>
    <w:rsid w:val="00DF0C38"/>
    <w:rsid w:val="00DF53DE"/>
    <w:rsid w:val="00E119D1"/>
    <w:rsid w:val="00E144AB"/>
    <w:rsid w:val="00E17E2F"/>
    <w:rsid w:val="00E26E7B"/>
    <w:rsid w:val="00E4059E"/>
    <w:rsid w:val="00E43C98"/>
    <w:rsid w:val="00E56374"/>
    <w:rsid w:val="00E66547"/>
    <w:rsid w:val="00E67A5D"/>
    <w:rsid w:val="00E714B6"/>
    <w:rsid w:val="00E726A9"/>
    <w:rsid w:val="00E72A46"/>
    <w:rsid w:val="00E75C5E"/>
    <w:rsid w:val="00E833FE"/>
    <w:rsid w:val="00E93B17"/>
    <w:rsid w:val="00E96402"/>
    <w:rsid w:val="00EB13AF"/>
    <w:rsid w:val="00EB232D"/>
    <w:rsid w:val="00EB2DD7"/>
    <w:rsid w:val="00EB6391"/>
    <w:rsid w:val="00EC0F04"/>
    <w:rsid w:val="00EC70FC"/>
    <w:rsid w:val="00ED208C"/>
    <w:rsid w:val="00ED445F"/>
    <w:rsid w:val="00ED6905"/>
    <w:rsid w:val="00EF3323"/>
    <w:rsid w:val="00EF535D"/>
    <w:rsid w:val="00EF7E69"/>
    <w:rsid w:val="00F01A88"/>
    <w:rsid w:val="00F03CC6"/>
    <w:rsid w:val="00F11154"/>
    <w:rsid w:val="00F11873"/>
    <w:rsid w:val="00F15C62"/>
    <w:rsid w:val="00F220F1"/>
    <w:rsid w:val="00F229FC"/>
    <w:rsid w:val="00F240D2"/>
    <w:rsid w:val="00F249FC"/>
    <w:rsid w:val="00F261FB"/>
    <w:rsid w:val="00F26C00"/>
    <w:rsid w:val="00F33363"/>
    <w:rsid w:val="00F33406"/>
    <w:rsid w:val="00F35E68"/>
    <w:rsid w:val="00F401C5"/>
    <w:rsid w:val="00F468BA"/>
    <w:rsid w:val="00F50502"/>
    <w:rsid w:val="00F51130"/>
    <w:rsid w:val="00F600CA"/>
    <w:rsid w:val="00F618DA"/>
    <w:rsid w:val="00F6657D"/>
    <w:rsid w:val="00F71131"/>
    <w:rsid w:val="00F737F8"/>
    <w:rsid w:val="00F915B1"/>
    <w:rsid w:val="00F928C5"/>
    <w:rsid w:val="00F92B88"/>
    <w:rsid w:val="00FA742E"/>
    <w:rsid w:val="00FA753E"/>
    <w:rsid w:val="00FB3E1A"/>
    <w:rsid w:val="00FB3F07"/>
    <w:rsid w:val="00FC02FA"/>
    <w:rsid w:val="00FD0941"/>
    <w:rsid w:val="00FD432A"/>
    <w:rsid w:val="00FD7D20"/>
    <w:rsid w:val="00FE6EA5"/>
    <w:rsid w:val="00FF387C"/>
    <w:rsid w:val="00FF4217"/>
    <w:rsid w:val="00FF6A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09D8A-EB22-4D4C-9667-24A0BFED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D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D18D6"/>
    <w:pPr>
      <w:keepNext/>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D18D6"/>
    <w:rPr>
      <w:rFonts w:ascii="Times New Roman" w:eastAsia="Times New Roman" w:hAnsi="Times New Roman" w:cs="Times New Roman"/>
      <w:b/>
      <w:sz w:val="24"/>
      <w:szCs w:val="24"/>
      <w:lang w:eastAsia="tr-TR"/>
    </w:rPr>
  </w:style>
  <w:style w:type="paragraph" w:styleId="KonuBal">
    <w:name w:val="Title"/>
    <w:basedOn w:val="Normal"/>
    <w:link w:val="KonuBalChar"/>
    <w:qFormat/>
    <w:rsid w:val="002D18D6"/>
    <w:pPr>
      <w:jc w:val="center"/>
    </w:pPr>
    <w:rPr>
      <w:b/>
      <w:szCs w:val="20"/>
    </w:rPr>
  </w:style>
  <w:style w:type="character" w:customStyle="1" w:styleId="KonuBalChar">
    <w:name w:val="Konu Başlığı Char"/>
    <w:basedOn w:val="VarsaylanParagrafYazTipi"/>
    <w:link w:val="KonuBal"/>
    <w:rsid w:val="002D18D6"/>
    <w:rPr>
      <w:rFonts w:ascii="Times New Roman" w:eastAsia="Times New Roman" w:hAnsi="Times New Roman" w:cs="Times New Roman"/>
      <w:b/>
      <w:sz w:val="24"/>
      <w:szCs w:val="20"/>
      <w:lang w:eastAsia="tr-TR"/>
    </w:rPr>
  </w:style>
  <w:style w:type="paragraph" w:styleId="GvdeMetni">
    <w:name w:val="Body Text"/>
    <w:basedOn w:val="Normal"/>
    <w:link w:val="GvdeMetniChar"/>
    <w:uiPriority w:val="99"/>
    <w:rsid w:val="002D18D6"/>
    <w:pPr>
      <w:jc w:val="both"/>
    </w:pPr>
  </w:style>
  <w:style w:type="character" w:customStyle="1" w:styleId="GvdeMetniChar">
    <w:name w:val="Gövde Metni Char"/>
    <w:basedOn w:val="VarsaylanParagrafYazTipi"/>
    <w:link w:val="GvdeMetni"/>
    <w:uiPriority w:val="99"/>
    <w:rsid w:val="002D18D6"/>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2D18D6"/>
    <w:pPr>
      <w:spacing w:after="120"/>
      <w:ind w:left="283"/>
    </w:pPr>
  </w:style>
  <w:style w:type="character" w:customStyle="1" w:styleId="GvdeMetniGirintisiChar">
    <w:name w:val="Gövde Metni Girintisi Char"/>
    <w:basedOn w:val="VarsaylanParagrafYazTipi"/>
    <w:link w:val="GvdeMetniGirintisi"/>
    <w:rsid w:val="002D18D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B6AB4"/>
    <w:pPr>
      <w:ind w:left="720"/>
      <w:contextualSpacing/>
    </w:pPr>
  </w:style>
  <w:style w:type="paragraph" w:customStyle="1" w:styleId="Default">
    <w:name w:val="Default"/>
    <w:rsid w:val="00F333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1">
    <w:name w:val="normal1"/>
    <w:basedOn w:val="VarsaylanParagrafYazTipi"/>
    <w:rsid w:val="00B903E9"/>
    <w:rPr>
      <w:rFonts w:ascii="TR Arial" w:hAnsi="TR Arial" w:hint="default"/>
    </w:rPr>
  </w:style>
  <w:style w:type="character" w:customStyle="1" w:styleId="apple-converted-space">
    <w:name w:val="apple-converted-space"/>
    <w:basedOn w:val="VarsaylanParagrafYazTipi"/>
    <w:rsid w:val="00AE1CC6"/>
  </w:style>
  <w:style w:type="character" w:styleId="Kpr">
    <w:name w:val="Hyperlink"/>
    <w:basedOn w:val="VarsaylanParagrafYazTipi"/>
    <w:uiPriority w:val="99"/>
    <w:unhideWhenUsed/>
    <w:rsid w:val="00AE1CC6"/>
    <w:rPr>
      <w:color w:val="0000FF"/>
      <w:u w:val="single"/>
    </w:rPr>
  </w:style>
  <w:style w:type="character" w:styleId="Vurgu">
    <w:name w:val="Emphasis"/>
    <w:basedOn w:val="VarsaylanParagrafYazTipi"/>
    <w:uiPriority w:val="20"/>
    <w:qFormat/>
    <w:rsid w:val="00AE1CC6"/>
    <w:rPr>
      <w:i/>
      <w:iCs/>
    </w:rPr>
  </w:style>
  <w:style w:type="paragraph" w:customStyle="1" w:styleId="nor">
    <w:name w:val="nor"/>
    <w:basedOn w:val="Normal"/>
    <w:rsid w:val="00F11154"/>
    <w:pPr>
      <w:jc w:val="both"/>
    </w:pPr>
    <w:rPr>
      <w:rFonts w:ascii="New York" w:hAnsi="New York"/>
      <w:sz w:val="18"/>
      <w:szCs w:val="18"/>
    </w:rPr>
  </w:style>
  <w:style w:type="paragraph" w:styleId="GvdeMetniGirintisi2">
    <w:name w:val="Body Text Indent 2"/>
    <w:basedOn w:val="Normal"/>
    <w:link w:val="GvdeMetniGirintisi2Char"/>
    <w:uiPriority w:val="99"/>
    <w:semiHidden/>
    <w:unhideWhenUsed/>
    <w:rsid w:val="00B1026F"/>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1026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828FC"/>
    <w:pPr>
      <w:spacing w:before="100" w:beforeAutospacing="1" w:after="240"/>
    </w:pPr>
    <w:rPr>
      <w:sz w:val="23"/>
      <w:szCs w:val="23"/>
    </w:rPr>
  </w:style>
  <w:style w:type="paragraph" w:styleId="AralkYok">
    <w:name w:val="No Spacing"/>
    <w:uiPriority w:val="1"/>
    <w:qFormat/>
    <w:rsid w:val="00A74CC3"/>
    <w:pPr>
      <w:spacing w:after="0" w:line="240" w:lineRule="auto"/>
    </w:pPr>
  </w:style>
  <w:style w:type="paragraph" w:styleId="BalonMetni">
    <w:name w:val="Balloon Text"/>
    <w:basedOn w:val="Normal"/>
    <w:link w:val="BalonMetniChar"/>
    <w:uiPriority w:val="99"/>
    <w:semiHidden/>
    <w:unhideWhenUsed/>
    <w:rsid w:val="00A32AA3"/>
    <w:rPr>
      <w:rFonts w:ascii="Tahoma" w:hAnsi="Tahoma" w:cs="Tahoma"/>
      <w:sz w:val="16"/>
      <w:szCs w:val="16"/>
    </w:rPr>
  </w:style>
  <w:style w:type="character" w:customStyle="1" w:styleId="BalonMetniChar">
    <w:name w:val="Balon Metni Char"/>
    <w:basedOn w:val="VarsaylanParagrafYazTipi"/>
    <w:link w:val="BalonMetni"/>
    <w:uiPriority w:val="99"/>
    <w:semiHidden/>
    <w:rsid w:val="00A32AA3"/>
    <w:rPr>
      <w:rFonts w:ascii="Tahoma" w:eastAsia="Times New Roman" w:hAnsi="Tahoma" w:cs="Tahoma"/>
      <w:sz w:val="16"/>
      <w:szCs w:val="16"/>
      <w:lang w:eastAsia="tr-TR"/>
    </w:rPr>
  </w:style>
  <w:style w:type="paragraph" w:styleId="stbilgi">
    <w:name w:val="header"/>
    <w:basedOn w:val="Normal"/>
    <w:link w:val="stbilgiChar"/>
    <w:uiPriority w:val="99"/>
    <w:unhideWhenUsed/>
    <w:rsid w:val="00C14D13"/>
    <w:pPr>
      <w:tabs>
        <w:tab w:val="center" w:pos="4536"/>
        <w:tab w:val="right" w:pos="9072"/>
      </w:tabs>
    </w:pPr>
  </w:style>
  <w:style w:type="character" w:customStyle="1" w:styleId="stbilgiChar">
    <w:name w:val="Üstbilgi Char"/>
    <w:basedOn w:val="VarsaylanParagrafYazTipi"/>
    <w:link w:val="stbilgi"/>
    <w:uiPriority w:val="99"/>
    <w:rsid w:val="00C14D1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14D13"/>
    <w:pPr>
      <w:tabs>
        <w:tab w:val="center" w:pos="4536"/>
        <w:tab w:val="right" w:pos="9072"/>
      </w:tabs>
    </w:pPr>
  </w:style>
  <w:style w:type="character" w:customStyle="1" w:styleId="AltbilgiChar">
    <w:name w:val="Altbilgi Char"/>
    <w:basedOn w:val="VarsaylanParagrafYazTipi"/>
    <w:link w:val="Altbilgi"/>
    <w:uiPriority w:val="99"/>
    <w:rsid w:val="00C14D1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2388">
      <w:bodyDiv w:val="1"/>
      <w:marLeft w:val="0"/>
      <w:marRight w:val="0"/>
      <w:marTop w:val="0"/>
      <w:marBottom w:val="0"/>
      <w:divBdr>
        <w:top w:val="none" w:sz="0" w:space="0" w:color="auto"/>
        <w:left w:val="none" w:sz="0" w:space="0" w:color="auto"/>
        <w:bottom w:val="none" w:sz="0" w:space="0" w:color="auto"/>
        <w:right w:val="none" w:sz="0" w:space="0" w:color="auto"/>
      </w:divBdr>
    </w:div>
    <w:div w:id="78144431">
      <w:bodyDiv w:val="1"/>
      <w:marLeft w:val="0"/>
      <w:marRight w:val="0"/>
      <w:marTop w:val="0"/>
      <w:marBottom w:val="0"/>
      <w:divBdr>
        <w:top w:val="none" w:sz="0" w:space="0" w:color="auto"/>
        <w:left w:val="none" w:sz="0" w:space="0" w:color="auto"/>
        <w:bottom w:val="none" w:sz="0" w:space="0" w:color="auto"/>
        <w:right w:val="none" w:sz="0" w:space="0" w:color="auto"/>
      </w:divBdr>
    </w:div>
    <w:div w:id="517547436">
      <w:bodyDiv w:val="1"/>
      <w:marLeft w:val="0"/>
      <w:marRight w:val="0"/>
      <w:marTop w:val="0"/>
      <w:marBottom w:val="0"/>
      <w:divBdr>
        <w:top w:val="none" w:sz="0" w:space="0" w:color="auto"/>
        <w:left w:val="none" w:sz="0" w:space="0" w:color="auto"/>
        <w:bottom w:val="none" w:sz="0" w:space="0" w:color="auto"/>
        <w:right w:val="none" w:sz="0" w:space="0" w:color="auto"/>
      </w:divBdr>
    </w:div>
    <w:div w:id="565994082">
      <w:bodyDiv w:val="1"/>
      <w:marLeft w:val="0"/>
      <w:marRight w:val="0"/>
      <w:marTop w:val="0"/>
      <w:marBottom w:val="0"/>
      <w:divBdr>
        <w:top w:val="none" w:sz="0" w:space="0" w:color="auto"/>
        <w:left w:val="none" w:sz="0" w:space="0" w:color="auto"/>
        <w:bottom w:val="none" w:sz="0" w:space="0" w:color="auto"/>
        <w:right w:val="none" w:sz="0" w:space="0" w:color="auto"/>
      </w:divBdr>
    </w:div>
    <w:div w:id="1061098874">
      <w:bodyDiv w:val="1"/>
      <w:marLeft w:val="0"/>
      <w:marRight w:val="0"/>
      <w:marTop w:val="0"/>
      <w:marBottom w:val="0"/>
      <w:divBdr>
        <w:top w:val="none" w:sz="0" w:space="0" w:color="auto"/>
        <w:left w:val="none" w:sz="0" w:space="0" w:color="auto"/>
        <w:bottom w:val="none" w:sz="0" w:space="0" w:color="auto"/>
        <w:right w:val="none" w:sz="0" w:space="0" w:color="auto"/>
      </w:divBdr>
    </w:div>
    <w:div w:id="1178304429">
      <w:bodyDiv w:val="1"/>
      <w:marLeft w:val="0"/>
      <w:marRight w:val="0"/>
      <w:marTop w:val="0"/>
      <w:marBottom w:val="0"/>
      <w:divBdr>
        <w:top w:val="none" w:sz="0" w:space="0" w:color="auto"/>
        <w:left w:val="none" w:sz="0" w:space="0" w:color="auto"/>
        <w:bottom w:val="none" w:sz="0" w:space="0" w:color="auto"/>
        <w:right w:val="none" w:sz="0" w:space="0" w:color="auto"/>
      </w:divBdr>
    </w:div>
    <w:div w:id="1358778361">
      <w:bodyDiv w:val="1"/>
      <w:marLeft w:val="0"/>
      <w:marRight w:val="0"/>
      <w:marTop w:val="0"/>
      <w:marBottom w:val="0"/>
      <w:divBdr>
        <w:top w:val="none" w:sz="0" w:space="0" w:color="auto"/>
        <w:left w:val="none" w:sz="0" w:space="0" w:color="auto"/>
        <w:bottom w:val="none" w:sz="0" w:space="0" w:color="auto"/>
        <w:right w:val="none" w:sz="0" w:space="0" w:color="auto"/>
      </w:divBdr>
    </w:div>
    <w:div w:id="14016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BFDC6-2298-43EF-8037-1D3062EE32A3}"/>
</file>

<file path=customXml/itemProps2.xml><?xml version="1.0" encoding="utf-8"?>
<ds:datastoreItem xmlns:ds="http://schemas.openxmlformats.org/officeDocument/2006/customXml" ds:itemID="{E9824888-EA2D-4F30-B10E-D5F3529C7204}"/>
</file>

<file path=customXml/itemProps3.xml><?xml version="1.0" encoding="utf-8"?>
<ds:datastoreItem xmlns:ds="http://schemas.openxmlformats.org/officeDocument/2006/customXml" ds:itemID="{EA3AA881-CC3B-4742-A70C-C61190084B03}"/>
</file>

<file path=customXml/itemProps4.xml><?xml version="1.0" encoding="utf-8"?>
<ds:datastoreItem xmlns:ds="http://schemas.openxmlformats.org/officeDocument/2006/customXml" ds:itemID="{FA7B5100-1156-484C-B25C-2CF7029782C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ozdem.tek</dc:creator>
  <cp:lastModifiedBy>DEMET SEZEN</cp:lastModifiedBy>
  <cp:revision>3</cp:revision>
  <cp:lastPrinted>2015-09-02T10:33:00Z</cp:lastPrinted>
  <dcterms:created xsi:type="dcterms:W3CDTF">2016-02-02T15:26:00Z</dcterms:created>
  <dcterms:modified xsi:type="dcterms:W3CDTF">2016-02-17T12:59:00Z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